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489E892E" w:rsidR="009F72B1" w:rsidRPr="00A246BE" w:rsidRDefault="00197BD2" w:rsidP="009E12F0">
      <w:pPr>
        <w:pStyle w:val="Title-p1"/>
        <w:rPr>
          <w:rFonts w:cstheme="minorHAnsi"/>
          <w:b w:val="0"/>
          <w:bCs w:val="0"/>
          <w14:ligatures w14:val="none"/>
        </w:rPr>
      </w:pPr>
      <w:r w:rsidRPr="00A246BE">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5D51D36">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CC47E99" w:rsidR="00A0072A" w:rsidRPr="00A246BE" w:rsidRDefault="006B48E9" w:rsidP="00A0072A">
                            <w:pPr>
                              <w:jc w:val="right"/>
                              <w:rPr>
                                <w:b/>
                                <w:bCs/>
                                <w:sz w:val="28"/>
                                <w:szCs w:val="28"/>
                                <w14:ligatures w14:val="none"/>
                              </w:rPr>
                            </w:pPr>
                            <w:r w:rsidRPr="00A246BE">
                              <w:rPr>
                                <w:b/>
                                <w:bCs/>
                                <w:sz w:val="28"/>
                                <w:szCs w:val="28"/>
                                <w14:ligatures w14:val="none"/>
                              </w:rPr>
                              <w:t>Key Terms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CC47E99" w:rsidR="00A0072A" w:rsidRPr="00A246BE" w:rsidRDefault="006B48E9" w:rsidP="00A0072A">
                      <w:pPr>
                        <w:jc w:val="right"/>
                        <w:rPr>
                          <w:b/>
                          <w:bCs/>
                          <w:sz w:val="28"/>
                          <w:szCs w:val="28"/>
                          <w14:ligatures w14:val="none"/>
                        </w:rPr>
                      </w:pPr>
                      <w:r w:rsidRPr="00A246BE">
                        <w:rPr>
                          <w:b/>
                          <w:bCs/>
                          <w:sz w:val="28"/>
                          <w:szCs w:val="28"/>
                          <w14:ligatures w14:val="none"/>
                        </w:rPr>
                        <w:t>Key Terms</w:t>
                      </w:r>
                    </w:p>
                  </w:txbxContent>
                </v:textbox>
              </v:shape>
            </w:pict>
          </mc:Fallback>
        </mc:AlternateContent>
      </w:r>
      <w:r w:rsidR="00A0072A" w:rsidRPr="00A246BE">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F72B1" w:rsidRPr="00A246BE">
        <w:rPr>
          <w14:ligatures w14:val="none"/>
        </w:rPr>
        <w:t>Math Glossary</w:t>
      </w:r>
    </w:p>
    <w:p w14:paraId="2B9B43C6" w14:textId="6E39A36D" w:rsidR="00BA1A55" w:rsidRPr="00A246BE" w:rsidRDefault="00ED7FB3" w:rsidP="00E14C03">
      <w:pPr>
        <w:pStyle w:val="Title-p1"/>
        <w:rPr>
          <w14:ligatures w14:val="none"/>
        </w:rPr>
      </w:pPr>
      <w:r w:rsidRPr="00A246BE">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765289B6">
                <wp:simplePos x="0" y="0"/>
                <wp:positionH relativeFrom="margin">
                  <wp:posOffset>137160</wp:posOffset>
                </wp:positionH>
                <wp:positionV relativeFrom="paragraph">
                  <wp:posOffset>83094</wp:posOffset>
                </wp:positionV>
                <wp:extent cx="6144260" cy="11658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4260" cy="1165860"/>
                        </a:xfrm>
                        <a:prstGeom prst="rect">
                          <a:avLst/>
                        </a:prstGeom>
                        <a:noFill/>
                        <a:ln w="9525">
                          <a:noFill/>
                          <a:miter lim="800000"/>
                          <a:headEnd/>
                          <a:tailEnd/>
                        </a:ln>
                      </wps:spPr>
                      <wps:txbx>
                        <w:txbxContent>
                          <w:p w14:paraId="0CA5C480" w14:textId="77777777" w:rsidR="003549F4" w:rsidRPr="00A246BE" w:rsidRDefault="003549F4" w:rsidP="003549F4">
                            <w:pPr>
                              <w:spacing w:after="120" w:line="240" w:lineRule="auto"/>
                              <w:rPr>
                                <w:rFonts w:cstheme="minorHAnsi"/>
                                <w:sz w:val="24"/>
                                <w:szCs w:val="24"/>
                                <w14:ligatures w14:val="none"/>
                              </w:rPr>
                            </w:pPr>
                            <w:r w:rsidRPr="00A246BE">
                              <w:rPr>
                                <w:rFonts w:cstheme="minorHAnsi"/>
                                <w:b/>
                                <w:bCs/>
                                <w:color w:val="66348C"/>
                                <w:sz w:val="24"/>
                                <w:szCs w:val="24"/>
                                <w14:ligatures w14:val="none"/>
                              </w:rPr>
                              <w:t>What to do:</w:t>
                            </w:r>
                            <w:r w:rsidRPr="00A246BE">
                              <w:rPr>
                                <w:rFonts w:cstheme="minorHAnsi"/>
                                <w:sz w:val="24"/>
                                <w:szCs w:val="24"/>
                                <w14:ligatures w14:val="none"/>
                              </w:rPr>
                              <w:t xml:space="preserve"> Use this glossary to familiarize yourself with math terms you may have heard but aren’t completely familiar with. Refer to it as needed when you communicate with school-day math teachers about student needs and concerns. </w:t>
                            </w:r>
                          </w:p>
                          <w:p w14:paraId="434BCFD0" w14:textId="79501D2A" w:rsidR="00E003F9" w:rsidRPr="00A246BE" w:rsidRDefault="003549F4" w:rsidP="003549F4">
                            <w:pPr>
                              <w:spacing w:after="120" w:line="240" w:lineRule="auto"/>
                              <w:rPr>
                                <w:rFonts w:cstheme="minorHAnsi"/>
                                <w:sz w:val="24"/>
                                <w:szCs w:val="24"/>
                                <w14:ligatures w14:val="none"/>
                              </w:rPr>
                            </w:pPr>
                            <w:r w:rsidRPr="00A246BE">
                              <w:rPr>
                                <w:rFonts w:cstheme="minorHAnsi"/>
                                <w:b/>
                                <w:bCs/>
                                <w:color w:val="66348C"/>
                                <w:sz w:val="24"/>
                                <w:szCs w:val="24"/>
                                <w14:ligatures w14:val="none"/>
                              </w:rPr>
                              <w:t>Why it matters:</w:t>
                            </w:r>
                            <w:r w:rsidRPr="00A246BE">
                              <w:rPr>
                                <w:rFonts w:cstheme="minorHAnsi"/>
                                <w:color w:val="66348C"/>
                                <w:sz w:val="24"/>
                                <w:szCs w:val="24"/>
                                <w14:ligatures w14:val="none"/>
                              </w:rPr>
                              <w:t xml:space="preserve"> </w:t>
                            </w:r>
                            <w:r w:rsidRPr="00A246BE">
                              <w:rPr>
                                <w:rFonts w:cstheme="minorHAnsi"/>
                                <w:sz w:val="24"/>
                                <w:szCs w:val="24"/>
                                <w14:ligatures w14:val="none"/>
                              </w:rPr>
                              <w:t>Understanding the terminology can reduce your anxiety, help you communicate more effectively, and be more successful when working with students.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0.8pt;margin-top:6.55pt;width:483.8pt;height:91.8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" filled="f" stroked="f">
                <v:textbox>
                  <w:txbxContent>
                    <w:p w14:paraId="0CA5C480" w14:textId="77777777" w:rsidR="003549F4" w:rsidRPr="00A246BE" w:rsidRDefault="003549F4" w:rsidP="003549F4">
                      <w:pPr>
                        <w:spacing w:after="120" w:line="240" w:lineRule="auto"/>
                        <w:rPr>
                          <w:rFonts w:cstheme="minorHAnsi"/>
                          <w:sz w:val="24"/>
                          <w:szCs w:val="24"/>
                          <w14:ligatures w14:val="none"/>
                        </w:rPr>
                      </w:pPr>
                      <w:r w:rsidRPr="00A246BE">
                        <w:rPr>
                          <w:rFonts w:cstheme="minorHAnsi"/>
                          <w:b/>
                          <w:bCs/>
                          <w:color w:val="66348C"/>
                          <w:sz w:val="24"/>
                          <w:szCs w:val="24"/>
                          <w14:ligatures w14:val="none"/>
                        </w:rPr>
                        <w:t>What to do:</w:t>
                      </w:r>
                      <w:r w:rsidRPr="00A246BE">
                        <w:rPr>
                          <w:rFonts w:cstheme="minorHAnsi"/>
                          <w:sz w:val="24"/>
                          <w:szCs w:val="24"/>
                          <w14:ligatures w14:val="none"/>
                        </w:rPr>
                        <w:t xml:space="preserve"> Use this glossary to familiarize yourself with math terms you may have heard but aren’t completely familiar with. Refer to it as needed when you communicate with school-day math teachers about student needs and concerns. </w:t>
                      </w:r>
                    </w:p>
                    <w:p w14:paraId="434BCFD0" w14:textId="79501D2A" w:rsidR="00E003F9" w:rsidRPr="00A246BE" w:rsidRDefault="003549F4" w:rsidP="003549F4">
                      <w:pPr>
                        <w:spacing w:after="120" w:line="240" w:lineRule="auto"/>
                        <w:rPr>
                          <w:rFonts w:cstheme="minorHAnsi"/>
                          <w:sz w:val="24"/>
                          <w:szCs w:val="24"/>
                          <w14:ligatures w14:val="none"/>
                        </w:rPr>
                      </w:pPr>
                      <w:r w:rsidRPr="00A246BE">
                        <w:rPr>
                          <w:rFonts w:cstheme="minorHAnsi"/>
                          <w:b/>
                          <w:bCs/>
                          <w:color w:val="66348C"/>
                          <w:sz w:val="24"/>
                          <w:szCs w:val="24"/>
                          <w14:ligatures w14:val="none"/>
                        </w:rPr>
                        <w:t>Why it matters:</w:t>
                      </w:r>
                      <w:r w:rsidRPr="00A246BE">
                        <w:rPr>
                          <w:rFonts w:cstheme="minorHAnsi"/>
                          <w:color w:val="66348C"/>
                          <w:sz w:val="24"/>
                          <w:szCs w:val="24"/>
                          <w14:ligatures w14:val="none"/>
                        </w:rPr>
                        <w:t xml:space="preserve"> </w:t>
                      </w:r>
                      <w:r w:rsidRPr="00A246BE">
                        <w:rPr>
                          <w:rFonts w:cstheme="minorHAnsi"/>
                          <w:sz w:val="24"/>
                          <w:szCs w:val="24"/>
                          <w14:ligatures w14:val="none"/>
                        </w:rPr>
                        <w:t>Understanding the terminology can reduce your anxiety, help you communicate more effectively, and be more successful when working with students.</w:t>
                      </w:r>
                    </w:p>
                  </w:txbxContent>
                </v:textbox>
                <w10:wrap anchorx="margin"/>
              </v:shape>
            </w:pict>
          </mc:Fallback>
        </mc:AlternateContent>
      </w:r>
      <w:r w:rsidR="00BA5C1B" w:rsidRPr="00A246BE">
        <w:rPr>
          <w14:ligatures w14:val="none"/>
        </w:rPr>
        <w:drawing>
          <wp:inline distT="0" distB="0" distL="0" distR="0" wp14:anchorId="5412A5A5" wp14:editId="010513CB">
            <wp:extent cx="6369553" cy="12877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19761" cy="1358584"/>
                    </a:xfrm>
                    <a:prstGeom prst="rect">
                      <a:avLst/>
                    </a:prstGeom>
                    <a:noFill/>
                    <a:ln>
                      <a:noFill/>
                    </a:ln>
                  </pic:spPr>
                </pic:pic>
              </a:graphicData>
            </a:graphic>
          </wp:inline>
        </w:drawing>
      </w:r>
    </w:p>
    <w:p w14:paraId="4EF4433B" w14:textId="6B7D5B06" w:rsidR="008618BA" w:rsidRPr="00A246BE" w:rsidRDefault="003549F4" w:rsidP="000F37B7">
      <w:pPr>
        <w:pStyle w:val="BodyText1"/>
      </w:pPr>
      <w:r w:rsidRPr="00A246BE">
        <w:rPr>
          <w:noProof/>
        </w:rPr>
        <mc:AlternateContent>
          <mc:Choice Requires="wps">
            <w:drawing>
              <wp:anchor distT="0" distB="0" distL="114300" distR="114300" simplePos="0" relativeHeight="251658246" behindDoc="1" locked="0" layoutInCell="1" allowOverlap="1" wp14:anchorId="5FD60890" wp14:editId="60B38D7B">
                <wp:simplePos x="0" y="0"/>
                <wp:positionH relativeFrom="margin">
                  <wp:posOffset>0</wp:posOffset>
                </wp:positionH>
                <wp:positionV relativeFrom="paragraph">
                  <wp:posOffset>726440</wp:posOffset>
                </wp:positionV>
                <wp:extent cx="6386830" cy="1508760"/>
                <wp:effectExtent l="0" t="0" r="13970" b="15240"/>
                <wp:wrapTight wrapText="bothSides">
                  <wp:wrapPolygon edited="0">
                    <wp:start x="451" y="0"/>
                    <wp:lineTo x="0" y="1364"/>
                    <wp:lineTo x="0" y="19909"/>
                    <wp:lineTo x="387" y="21545"/>
                    <wp:lineTo x="21196" y="21545"/>
                    <wp:lineTo x="21583" y="19909"/>
                    <wp:lineTo x="21583" y="1364"/>
                    <wp:lineTo x="21132" y="0"/>
                    <wp:lineTo x="451"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6830" cy="150876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267332BE" w14:textId="6B18AF8E" w:rsidR="009F72B1" w:rsidRPr="00A246BE" w:rsidRDefault="009F72B1" w:rsidP="003549F4">
                            <w:pPr>
                              <w:spacing w:after="120" w:line="240" w:lineRule="auto"/>
                              <w:jc w:val="center"/>
                              <w:rPr>
                                <w:rFonts w:cstheme="minorHAnsi"/>
                                <w:b/>
                                <w:color w:val="66348C" w:themeColor="background2"/>
                                <w:sz w:val="28"/>
                                <w:szCs w:val="28"/>
                                <w14:ligatures w14:val="none"/>
                              </w:rPr>
                            </w:pPr>
                            <w:r w:rsidRPr="00A246BE">
                              <w:rPr>
                                <w:rFonts w:cstheme="minorHAnsi"/>
                                <w:b/>
                                <w:color w:val="66348C" w:themeColor="background2"/>
                                <w:sz w:val="28"/>
                                <w:szCs w:val="28"/>
                                <w14:ligatures w14:val="none"/>
                              </w:rPr>
                              <w:t>Tips for Expanding Your Math Vocabulary and Understanding</w:t>
                            </w:r>
                          </w:p>
                          <w:p w14:paraId="2457BE8C" w14:textId="77777777" w:rsidR="009F72B1" w:rsidRPr="00A246BE" w:rsidRDefault="009F72B1" w:rsidP="00A246BE">
                            <w:pPr>
                              <w:pStyle w:val="Footer"/>
                              <w:spacing w:after="120" w:line="240" w:lineRule="auto"/>
                              <w:rPr>
                                <w:rFonts w:cs="Calibri"/>
                                <w:sz w:val="24"/>
                                <w:szCs w:val="24"/>
                                <w14:ligatures w14:val="none"/>
                              </w:rPr>
                            </w:pPr>
                            <w:r w:rsidRPr="00A246BE">
                              <w:rPr>
                                <w:rFonts w:cs="Calibri"/>
                                <w:sz w:val="24"/>
                                <w:szCs w:val="24"/>
                                <w14:ligatures w14:val="none"/>
                              </w:rPr>
                              <w:t>Talk with a math teacher.</w:t>
                            </w:r>
                          </w:p>
                          <w:p w14:paraId="5535CA96" w14:textId="77777777" w:rsidR="009F72B1" w:rsidRPr="00A246BE" w:rsidRDefault="009F72B1" w:rsidP="00A246BE">
                            <w:pPr>
                              <w:pStyle w:val="Footer"/>
                              <w:spacing w:after="120" w:line="240" w:lineRule="auto"/>
                              <w:rPr>
                                <w:rFonts w:cs="Calibri"/>
                                <w:sz w:val="24"/>
                                <w:szCs w:val="24"/>
                                <w14:ligatures w14:val="none"/>
                              </w:rPr>
                            </w:pPr>
                            <w:r w:rsidRPr="00A246BE">
                              <w:rPr>
                                <w:rFonts w:cs="Calibri"/>
                                <w:sz w:val="24"/>
                                <w:szCs w:val="24"/>
                                <w14:ligatures w14:val="none"/>
                              </w:rPr>
                              <w:t>Look in a dictionary or textbook.</w:t>
                            </w:r>
                          </w:p>
                          <w:p w14:paraId="78612098" w14:textId="4683713C" w:rsidR="009F72B1" w:rsidRPr="00A246BE" w:rsidRDefault="009F72B1" w:rsidP="00A246BE">
                            <w:pPr>
                              <w:pStyle w:val="Footer"/>
                              <w:spacing w:after="120" w:line="240" w:lineRule="auto"/>
                              <w:rPr>
                                <w:rFonts w:cs="Calibri"/>
                                <w:sz w:val="24"/>
                                <w:szCs w:val="24"/>
                                <w14:ligatures w14:val="none"/>
                              </w:rPr>
                            </w:pPr>
                            <w:r w:rsidRPr="00A246BE">
                              <w:rPr>
                                <w:rFonts w:cs="Calibri"/>
                                <w:sz w:val="24"/>
                                <w:szCs w:val="24"/>
                                <w14:ligatures w14:val="none"/>
                              </w:rPr>
                              <w:t xml:space="preserve">Check reputable online sources. For example, see the Common Core State Standards Initiative </w:t>
                            </w:r>
                            <w:r w:rsidR="0030255F" w:rsidRPr="00A246BE">
                              <w:rPr>
                                <w:rFonts w:cs="Calibri"/>
                                <w:sz w:val="24"/>
                                <w:szCs w:val="24"/>
                                <w14:ligatures w14:val="none"/>
                              </w:rPr>
                              <w:t xml:space="preserve">Math Glossary </w:t>
                            </w:r>
                            <w:r w:rsidRPr="00A246BE">
                              <w:rPr>
                                <w:rFonts w:cs="Calibri"/>
                                <w:sz w:val="24"/>
                                <w:szCs w:val="24"/>
                                <w14:ligatures w14:val="none"/>
                              </w:rPr>
                              <w:t>at</w:t>
                            </w:r>
                            <w:r w:rsidR="00F824F3" w:rsidRPr="00A246BE">
                              <w:rPr>
                                <w:rFonts w:cs="Calibri"/>
                                <w:sz w:val="24"/>
                                <w:szCs w:val="24"/>
                                <w14:ligatures w14:val="none"/>
                              </w:rPr>
                              <w:t xml:space="preserve"> </w:t>
                            </w:r>
                            <w:hyperlink r:id="rId12" w:history="1">
                              <w:r w:rsidR="00F824F3" w:rsidRPr="00A246BE">
                                <w:rPr>
                                  <w:rStyle w:val="Hyperlink"/>
                                  <w:rFonts w:cs="Calibri"/>
                                  <w:sz w:val="24"/>
                                  <w:szCs w:val="24"/>
                                  <w14:ligatures w14:val="none"/>
                                </w:rPr>
                                <w:t>https://www.thecorestandards.org/Math/Content/mathematics-glossary/</w:t>
                              </w:r>
                            </w:hyperlink>
                            <w:r w:rsidR="00A621FB" w:rsidRPr="00A246BE">
                              <w:rPr>
                                <w:rFonts w:cs="Calibri"/>
                                <w:sz w:val="24"/>
                                <w:szCs w:val="24"/>
                                <w14:ligatures w14:val="none"/>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FD60890" id="Rectangle: Rounded Corners 207853826" o:spid="_x0000_s1028" style="position:absolute;margin-left:0;margin-top:57.2pt;width:502.9pt;height:118.8pt;z-index:-25165823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" fillcolor="#66348c" strokecolor="#66348c [3214]" strokeweight="2pt">
                <v:fill opacity="9252f"/>
                <v:textbox>
                  <w:txbxContent>
                    <w:p w14:paraId="267332BE" w14:textId="6B18AF8E" w:rsidR="009F72B1" w:rsidRPr="00A246BE" w:rsidRDefault="009F72B1" w:rsidP="003549F4">
                      <w:pPr>
                        <w:spacing w:after="120" w:line="240" w:lineRule="auto"/>
                        <w:jc w:val="center"/>
                        <w:rPr>
                          <w:rFonts w:cstheme="minorHAnsi"/>
                          <w:b/>
                          <w:color w:val="66348C" w:themeColor="background2"/>
                          <w:sz w:val="28"/>
                          <w:szCs w:val="28"/>
                          <w14:ligatures w14:val="none"/>
                        </w:rPr>
                      </w:pPr>
                      <w:r w:rsidRPr="00A246BE">
                        <w:rPr>
                          <w:rFonts w:cstheme="minorHAnsi"/>
                          <w:b/>
                          <w:color w:val="66348C" w:themeColor="background2"/>
                          <w:sz w:val="28"/>
                          <w:szCs w:val="28"/>
                          <w14:ligatures w14:val="none"/>
                        </w:rPr>
                        <w:t>Tips for Expanding Your Math Vocabulary and Understanding</w:t>
                      </w:r>
                    </w:p>
                    <w:p w14:paraId="2457BE8C" w14:textId="77777777" w:rsidR="009F72B1" w:rsidRPr="00A246BE" w:rsidRDefault="009F72B1" w:rsidP="00A246BE">
                      <w:pPr>
                        <w:pStyle w:val="Footer"/>
                        <w:spacing w:after="120" w:line="240" w:lineRule="auto"/>
                        <w:rPr>
                          <w:rFonts w:cs="Calibri"/>
                          <w:sz w:val="24"/>
                          <w:szCs w:val="24"/>
                          <w14:ligatures w14:val="none"/>
                        </w:rPr>
                      </w:pPr>
                      <w:r w:rsidRPr="00A246BE">
                        <w:rPr>
                          <w:rFonts w:cs="Calibri"/>
                          <w:sz w:val="24"/>
                          <w:szCs w:val="24"/>
                          <w14:ligatures w14:val="none"/>
                        </w:rPr>
                        <w:t>Talk with a math teacher.</w:t>
                      </w:r>
                    </w:p>
                    <w:p w14:paraId="5535CA96" w14:textId="77777777" w:rsidR="009F72B1" w:rsidRPr="00A246BE" w:rsidRDefault="009F72B1" w:rsidP="00A246BE">
                      <w:pPr>
                        <w:pStyle w:val="Footer"/>
                        <w:spacing w:after="120" w:line="240" w:lineRule="auto"/>
                        <w:rPr>
                          <w:rFonts w:cs="Calibri"/>
                          <w:sz w:val="24"/>
                          <w:szCs w:val="24"/>
                          <w14:ligatures w14:val="none"/>
                        </w:rPr>
                      </w:pPr>
                      <w:r w:rsidRPr="00A246BE">
                        <w:rPr>
                          <w:rFonts w:cs="Calibri"/>
                          <w:sz w:val="24"/>
                          <w:szCs w:val="24"/>
                          <w14:ligatures w14:val="none"/>
                        </w:rPr>
                        <w:t>Look in a dictionary or textbook.</w:t>
                      </w:r>
                    </w:p>
                    <w:p w14:paraId="78612098" w14:textId="4683713C" w:rsidR="009F72B1" w:rsidRPr="00A246BE" w:rsidRDefault="009F72B1" w:rsidP="00A246BE">
                      <w:pPr>
                        <w:pStyle w:val="Footer"/>
                        <w:spacing w:after="120" w:line="240" w:lineRule="auto"/>
                        <w:rPr>
                          <w:rFonts w:cs="Calibri"/>
                          <w:sz w:val="24"/>
                          <w:szCs w:val="24"/>
                          <w14:ligatures w14:val="none"/>
                        </w:rPr>
                      </w:pPr>
                      <w:r w:rsidRPr="00A246BE">
                        <w:rPr>
                          <w:rFonts w:cs="Calibri"/>
                          <w:sz w:val="24"/>
                          <w:szCs w:val="24"/>
                          <w14:ligatures w14:val="none"/>
                        </w:rPr>
                        <w:t xml:space="preserve">Check reputable online sources. For example, see the Common Core State Standards Initiative </w:t>
                      </w:r>
                      <w:r w:rsidR="0030255F" w:rsidRPr="00A246BE">
                        <w:rPr>
                          <w:rFonts w:cs="Calibri"/>
                          <w:sz w:val="24"/>
                          <w:szCs w:val="24"/>
                          <w14:ligatures w14:val="none"/>
                        </w:rPr>
                        <w:t xml:space="preserve">Math Glossary </w:t>
                      </w:r>
                      <w:r w:rsidRPr="00A246BE">
                        <w:rPr>
                          <w:rFonts w:cs="Calibri"/>
                          <w:sz w:val="24"/>
                          <w:szCs w:val="24"/>
                          <w14:ligatures w14:val="none"/>
                        </w:rPr>
                        <w:t>at</w:t>
                      </w:r>
                      <w:r w:rsidR="00F824F3" w:rsidRPr="00A246BE">
                        <w:rPr>
                          <w:rFonts w:cs="Calibri"/>
                          <w:sz w:val="24"/>
                          <w:szCs w:val="24"/>
                          <w14:ligatures w14:val="none"/>
                        </w:rPr>
                        <w:t xml:space="preserve"> </w:t>
                      </w:r>
                      <w:hyperlink r:id="rId13" w:history="1">
                        <w:r w:rsidR="00F824F3" w:rsidRPr="00A246BE">
                          <w:rPr>
                            <w:rStyle w:val="Hyperlink"/>
                            <w:rFonts w:cs="Calibri"/>
                            <w:sz w:val="24"/>
                            <w:szCs w:val="24"/>
                            <w14:ligatures w14:val="none"/>
                          </w:rPr>
                          <w:t>https://www.thecorestandards.org/Math/Content/mathematics-glossary/</w:t>
                        </w:r>
                      </w:hyperlink>
                      <w:r w:rsidR="00A621FB" w:rsidRPr="00A246BE">
                        <w:rPr>
                          <w:rFonts w:cs="Calibri"/>
                          <w:sz w:val="24"/>
                          <w:szCs w:val="24"/>
                          <w14:ligatures w14:val="none"/>
                        </w:rPr>
                        <w:t>.</w:t>
                      </w:r>
                    </w:p>
                  </w:txbxContent>
                </v:textbox>
                <w10:wrap type="tight" anchorx="margin"/>
              </v:roundrect>
            </w:pict>
          </mc:Fallback>
        </mc:AlternateContent>
      </w:r>
      <w:r w:rsidR="009F72B1" w:rsidRPr="00A246BE">
        <w:t xml:space="preserve">This glossary would be huge if it included every math-related term that exists! So, this includes just a sample of terms you might hear if you talk with math teachers. It also includes terms related to math anxiety. </w:t>
      </w:r>
    </w:p>
    <w:p w14:paraId="0BC4049B" w14:textId="11F47D73" w:rsidR="009F72B1" w:rsidRPr="00A246BE" w:rsidRDefault="009F72B1" w:rsidP="004F783D">
      <w:pPr>
        <w:pStyle w:val="BodyText1"/>
        <w:spacing w:before="240"/>
        <w:rPr>
          <w:color w:val="000000" w:themeColor="text1"/>
          <w:shd w:val="clear" w:color="auto" w:fill="FFFFFF"/>
        </w:rPr>
      </w:pPr>
      <w:r w:rsidRPr="00A246BE">
        <w:rPr>
          <w:b/>
          <w:color w:val="000000" w:themeColor="text1"/>
          <w:shd w:val="clear" w:color="auto" w:fill="FFFFFF"/>
        </w:rPr>
        <w:t xml:space="preserve">100 </w:t>
      </w:r>
      <w:proofErr w:type="gramStart"/>
      <w:r w:rsidRPr="00A246BE">
        <w:rPr>
          <w:b/>
          <w:color w:val="000000" w:themeColor="text1"/>
          <w:shd w:val="clear" w:color="auto" w:fill="FFFFFF"/>
        </w:rPr>
        <w:t>chart</w:t>
      </w:r>
      <w:proofErr w:type="gramEnd"/>
      <w:r w:rsidRPr="00A246BE">
        <w:rPr>
          <w:b/>
          <w:color w:val="000000" w:themeColor="text1"/>
          <w:shd w:val="clear" w:color="auto" w:fill="FFFFFF"/>
        </w:rPr>
        <w:t>: </w:t>
      </w:r>
      <w:r w:rsidRPr="00A246BE">
        <w:rPr>
          <w:color w:val="000000" w:themeColor="text1"/>
          <w:shd w:val="clear" w:color="auto" w:fill="FFFFFF"/>
        </w:rPr>
        <w:t xml:space="preserve">A 10-by-10 grid with </w:t>
      </w:r>
      <w:proofErr w:type="gramStart"/>
      <w:r w:rsidRPr="00A246BE">
        <w:rPr>
          <w:color w:val="000000" w:themeColor="text1"/>
          <w:shd w:val="clear" w:color="auto" w:fill="FFFFFF"/>
        </w:rPr>
        <w:t>the numbers</w:t>
      </w:r>
      <w:proofErr w:type="gramEnd"/>
      <w:r w:rsidRPr="00A246BE">
        <w:rPr>
          <w:color w:val="000000" w:themeColor="text1"/>
          <w:shd w:val="clear" w:color="auto" w:fill="FFFFFF"/>
        </w:rPr>
        <w:t xml:space="preserve"> 1 to 100 printed in the squares. </w:t>
      </w:r>
    </w:p>
    <w:p w14:paraId="79F15D6F" w14:textId="74C252AD" w:rsidR="009F72B1" w:rsidRPr="00A246BE" w:rsidRDefault="009F72B1" w:rsidP="00A246BE">
      <w:pPr>
        <w:pStyle w:val="BodyText1"/>
        <w:rPr>
          <w:color w:val="000000" w:themeColor="text1"/>
          <w:highlight w:val="white"/>
        </w:rPr>
      </w:pPr>
      <w:r w:rsidRPr="00A246BE">
        <w:rPr>
          <w:b/>
          <w:color w:val="000000" w:themeColor="text1"/>
        </w:rPr>
        <w:t xml:space="preserve">Adaptive reasoning: </w:t>
      </w:r>
      <w:r w:rsidRPr="00A246BE">
        <w:rPr>
          <w:color w:val="000000" w:themeColor="text1"/>
        </w:rPr>
        <w:t>The capacity for logical thought, reflection, explanation, and justification; one of the National Research Council’s five strands of mathematical proficiency.</w:t>
      </w:r>
    </w:p>
    <w:p w14:paraId="3B9A7531" w14:textId="522E0521" w:rsidR="009F72B1" w:rsidRPr="00A246BE" w:rsidRDefault="009F72B1" w:rsidP="00A246BE">
      <w:pPr>
        <w:pStyle w:val="BodyText1"/>
        <w:rPr>
          <w:color w:val="000000" w:themeColor="text1"/>
          <w:highlight w:val="white"/>
        </w:rPr>
      </w:pPr>
      <w:r w:rsidRPr="00A246BE">
        <w:rPr>
          <w:b/>
          <w:color w:val="000000" w:themeColor="text1"/>
          <w:highlight w:val="white"/>
        </w:rPr>
        <w:t xml:space="preserve">Algebra: </w:t>
      </w:r>
      <w:r w:rsidRPr="00A246BE">
        <w:rPr>
          <w:color w:val="000000" w:themeColor="text1"/>
          <w:highlight w:val="white"/>
        </w:rPr>
        <w:t>A branch of mathematics that deals with symbols or variables and uses arithmetic operations (+, –, ×, ÷) to find the unknown quantities represented by these variables. </w:t>
      </w:r>
    </w:p>
    <w:p w14:paraId="2F8EBB08" w14:textId="685A5857" w:rsidR="009F72B1" w:rsidRPr="00A246BE" w:rsidRDefault="009F72B1" w:rsidP="00A246BE">
      <w:pPr>
        <w:pStyle w:val="BodyText1"/>
        <w:rPr>
          <w:color w:val="000000" w:themeColor="text1"/>
          <w:highlight w:val="white"/>
        </w:rPr>
      </w:pPr>
      <w:r w:rsidRPr="00A246BE">
        <w:rPr>
          <w:b/>
          <w:color w:val="000000" w:themeColor="text1"/>
          <w:highlight w:val="white"/>
        </w:rPr>
        <w:t xml:space="preserve">Algebraic thinking: </w:t>
      </w:r>
      <w:proofErr w:type="gramStart"/>
      <w:r w:rsidRPr="00A246BE">
        <w:rPr>
          <w:color w:val="000000" w:themeColor="text1"/>
          <w:highlight w:val="white"/>
        </w:rPr>
        <w:t>Particular ways</w:t>
      </w:r>
      <w:proofErr w:type="gramEnd"/>
      <w:r w:rsidRPr="00A246BE">
        <w:rPr>
          <w:color w:val="000000" w:themeColor="text1"/>
          <w:highlight w:val="white"/>
        </w:rPr>
        <w:t xml:space="preserve"> of thinking, including analyzing relationships between quantities, noticing structure, studying change, generalizing, problem</w:t>
      </w:r>
      <w:r w:rsidR="00094387">
        <w:rPr>
          <w:color w:val="000000" w:themeColor="text1"/>
          <w:highlight w:val="white"/>
        </w:rPr>
        <w:t>-</w:t>
      </w:r>
      <w:r w:rsidRPr="00A246BE">
        <w:rPr>
          <w:color w:val="000000" w:themeColor="text1"/>
          <w:highlight w:val="white"/>
        </w:rPr>
        <w:t>solving, modeling, justifying, proving, and predicting.</w:t>
      </w:r>
    </w:p>
    <w:p w14:paraId="11AA00C5" w14:textId="393A6993" w:rsidR="009F72B1" w:rsidRPr="00A246BE" w:rsidRDefault="009F72B1" w:rsidP="00A246BE">
      <w:pPr>
        <w:pStyle w:val="BodyText1"/>
        <w:rPr>
          <w:b/>
          <w:color w:val="000000" w:themeColor="text1"/>
          <w:highlight w:val="white"/>
        </w:rPr>
      </w:pPr>
      <w:r w:rsidRPr="00A246BE">
        <w:rPr>
          <w:b/>
          <w:color w:val="000000" w:themeColor="text1"/>
          <w:highlight w:val="white"/>
        </w:rPr>
        <w:t xml:space="preserve">Anxious reappraisal: </w:t>
      </w:r>
      <w:r w:rsidRPr="00A246BE">
        <w:rPr>
          <w:color w:val="000000" w:themeColor="text1"/>
        </w:rPr>
        <w:t>An anxiety management strategy where you tell yourself you’re “excited” instead of “anxious” whenever you feel nervous. Researchers say it works because anxiety and excitement are similar; in both cases, the heart beats faster and the</w:t>
      </w:r>
      <w:r w:rsidRPr="00A246BE">
        <w:rPr>
          <w:color w:val="000000" w:themeColor="text1"/>
          <w:highlight w:val="white"/>
        </w:rPr>
        <w:t xml:space="preserve"> hypothalamus</w:t>
      </w:r>
      <w:r w:rsidRPr="00A246BE">
        <w:rPr>
          <w:color w:val="000000" w:themeColor="text1"/>
        </w:rPr>
        <w:t xml:space="preserve"> releases cortisol (the “fight or flight” hormone). The difference? Anxiety is a negative emotion that increases awareness of potential threats while excitement is a positive emotion that increases awareness of opportunities.</w:t>
      </w:r>
    </w:p>
    <w:p w14:paraId="41EC3765" w14:textId="77777777" w:rsidR="00F4013A" w:rsidRPr="00A246BE" w:rsidRDefault="009F72B1" w:rsidP="00A246BE">
      <w:pPr>
        <w:pStyle w:val="BodyText1"/>
        <w:rPr>
          <w:color w:val="000000" w:themeColor="text1"/>
          <w:highlight w:val="white"/>
        </w:rPr>
      </w:pPr>
      <w:r w:rsidRPr="00A246BE">
        <w:rPr>
          <w:b/>
          <w:color w:val="000000" w:themeColor="text1"/>
          <w:highlight w:val="white"/>
        </w:rPr>
        <w:t>Arithmetic:</w:t>
      </w:r>
      <w:r w:rsidRPr="00A246BE">
        <w:rPr>
          <w:color w:val="000000" w:themeColor="text1"/>
          <w:highlight w:val="white"/>
        </w:rPr>
        <w:t xml:space="preserve"> A branch of mathematics that deals with the properties and manipulation of numbers.</w:t>
      </w:r>
    </w:p>
    <w:p w14:paraId="4A925BEA" w14:textId="5A5D74E6" w:rsidR="008A5C14" w:rsidRPr="00A246BE" w:rsidRDefault="003549F4" w:rsidP="00A246BE">
      <w:pPr>
        <w:pStyle w:val="BodyText1"/>
        <w:rPr>
          <w:b/>
          <w:bCs/>
          <w:color w:val="444444"/>
          <w:highlight w:val="white"/>
        </w:rPr>
      </w:pPr>
      <w:r w:rsidRPr="00A246BE">
        <w:rPr>
          <w:noProof/>
        </w:rPr>
        <w:lastRenderedPageBreak/>
        <w:drawing>
          <wp:anchor distT="0" distB="0" distL="114300" distR="114300" simplePos="0" relativeHeight="251658245" behindDoc="1" locked="0" layoutInCell="1" allowOverlap="1" wp14:anchorId="16B7650A" wp14:editId="5CED4CF0">
            <wp:simplePos x="0" y="0"/>
            <wp:positionH relativeFrom="column">
              <wp:posOffset>34290</wp:posOffset>
            </wp:positionH>
            <wp:positionV relativeFrom="paragraph">
              <wp:posOffset>76200</wp:posOffset>
            </wp:positionV>
            <wp:extent cx="849630" cy="663575"/>
            <wp:effectExtent l="76200" t="76200" r="121920" b="117475"/>
            <wp:wrapSquare wrapText="bothSides"/>
            <wp:docPr id="74748499" name="Picture 45"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pic:nvPicPr>
                  <pic:blipFill>
                    <a:blip r:embed="rId14" cstate="print">
                      <a:extLst>
                        <a:ext uri="{BEBA8EAE-BF5A-486C-A8C5-ECC9F3942E4B}">
                          <a14:imgProps xmlns:a14="http://schemas.microsoft.com/office/drawing/2010/main">
                            <a14:imgLayer r:embed="rId15">
                              <a14:imgEffect>
                                <a14:backgroundRemoval t="46420" b="66666" l="33604" r="48183">
                                  <a14:backgroundMark x1="37604" y1="44907" x2="37604" y2="44907"/>
                                  <a14:backgroundMark x1="37604" y1="44907" x2="37604" y2="44907"/>
                                  <a14:backgroundMark x1="38854" y1="68056" x2="38854" y2="68056"/>
                                  <a14:backgroundMark x1="49479" y1="56944" x2="49479" y2="56944"/>
                                  <a14:backgroundMark x1="32240" y1="55741" x2="32240" y2="55741"/>
                                </a14:backgroundRemoval>
                              </a14:imgEffect>
                            </a14:imgLayer>
                          </a14:imgProps>
                        </a:ext>
                        <a:ext uri="{28A0092B-C50C-407E-A947-70E740481C1C}">
                          <a14:useLocalDpi xmlns:a14="http://schemas.microsoft.com/office/drawing/2010/main" val="0"/>
                        </a:ext>
                      </a:extLst>
                    </a:blip>
                    <a:srcRect l="31782" t="43889" r="49995" b="30803"/>
                    <a:stretch>
                      <a:fillRect/>
                    </a:stretch>
                  </pic:blipFill>
                  <pic:spPr bwMode="auto">
                    <a:xfrm>
                      <a:off x="0" y="0"/>
                      <a:ext cx="849630" cy="663575"/>
                    </a:xfrm>
                    <a:prstGeom prst="rect">
                      <a:avLst/>
                    </a:prstGeom>
                    <a:solidFill>
                      <a:srgbClr val="FFFFFF">
                        <a:shade val="85000"/>
                      </a:srgbClr>
                    </a:solidFill>
                    <a:ln w="28575" cap="sq">
                      <a:solidFill>
                        <a:schemeClr val="tx1"/>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A5C14" w:rsidRPr="00A246BE">
        <w:rPr>
          <w:b/>
          <w:bCs/>
          <w:color w:val="000000" w:themeColor="text1"/>
          <w:highlight w:val="white"/>
        </w:rPr>
        <w:t xml:space="preserve">Array: </w:t>
      </w:r>
      <w:r w:rsidR="008A5C14" w:rsidRPr="00A246BE">
        <w:t>A</w:t>
      </w:r>
      <w:r w:rsidR="00FF4F62" w:rsidRPr="00A246BE">
        <w:t xml:space="preserve"> visual</w:t>
      </w:r>
      <w:r w:rsidR="008A5C14" w:rsidRPr="00A246BE">
        <w:t xml:space="preserve"> arrangement of objects in rows and columns. Math teachers use arrays to help students visualize numbers and operations, like addition, subtraction, multiplication, and division.</w:t>
      </w:r>
    </w:p>
    <w:p w14:paraId="6BDD0C5A" w14:textId="77777777" w:rsidR="009F72B1" w:rsidRPr="00A246BE" w:rsidRDefault="009F72B1" w:rsidP="00A246BE">
      <w:pPr>
        <w:pStyle w:val="BodyText1"/>
        <w:rPr>
          <w:highlight w:val="white"/>
        </w:rPr>
      </w:pPr>
      <w:r w:rsidRPr="00A246BE">
        <w:rPr>
          <w:b/>
          <w:highlight w:val="white"/>
        </w:rPr>
        <w:t xml:space="preserve">Calculus: </w:t>
      </w:r>
      <w:r w:rsidRPr="00A246BE">
        <w:rPr>
          <w:highlight w:val="white"/>
        </w:rPr>
        <w:t>A branch of mathematics that deals with the study of rates of change.</w:t>
      </w:r>
    </w:p>
    <w:p w14:paraId="1A2FCB90" w14:textId="2624E08F" w:rsidR="009F72B1" w:rsidRPr="00A246BE" w:rsidRDefault="009F72B1" w:rsidP="00A246BE">
      <w:pPr>
        <w:pStyle w:val="BodyText1"/>
        <w:rPr>
          <w:highlight w:val="white"/>
        </w:rPr>
      </w:pPr>
      <w:r w:rsidRPr="00A246BE">
        <w:rPr>
          <w:b/>
          <w:highlight w:val="white"/>
        </w:rPr>
        <w:t xml:space="preserve">Conceptual understanding: </w:t>
      </w:r>
      <w:r w:rsidRPr="00A246BE">
        <w:t xml:space="preserve">An integrated and functional grasp of mathematical ideas that enables students to learn new ideas by connecting </w:t>
      </w:r>
      <w:r w:rsidR="00F84C7B" w:rsidRPr="00A246BE">
        <w:t>them</w:t>
      </w:r>
      <w:r w:rsidRPr="00A246BE">
        <w:t xml:space="preserve"> to what they already know. Conceptual understanding supports retention and prevents common errors. It’s one of the National Research Council’s five strands of mathematical proficiency.</w:t>
      </w:r>
    </w:p>
    <w:p w14:paraId="36A11853" w14:textId="02F34DEA" w:rsidR="009F72B1" w:rsidRPr="00A246BE" w:rsidRDefault="009F72B1" w:rsidP="00A246BE">
      <w:pPr>
        <w:pStyle w:val="BodyText1"/>
      </w:pPr>
      <w:r w:rsidRPr="00A246BE">
        <w:rPr>
          <w:b/>
        </w:rPr>
        <w:t>Embedded instruction:</w:t>
      </w:r>
      <w:r w:rsidRPr="00A246BE">
        <w:t xml:space="preserve"> Providing opportunities for students to learn or practice a </w:t>
      </w:r>
      <w:r w:rsidRPr="00A246BE">
        <w:rPr>
          <w:b/>
          <w:bCs/>
        </w:rPr>
        <w:t>math concept or skill</w:t>
      </w:r>
      <w:r w:rsidRPr="00A246BE">
        <w:t xml:space="preserve"> or a </w:t>
      </w:r>
      <w:r w:rsidRPr="00A246BE">
        <w:rPr>
          <w:b/>
          <w:bCs/>
        </w:rPr>
        <w:t>learning strategy</w:t>
      </w:r>
      <w:r w:rsidRPr="00A246BE">
        <w:t xml:space="preserve"> in the context of an academic enrichment activity. Embedded instruction can be interdisciplinary and </w:t>
      </w:r>
      <w:proofErr w:type="gramStart"/>
      <w:r w:rsidR="00FF4F62" w:rsidRPr="00A246BE">
        <w:t>fit</w:t>
      </w:r>
      <w:r w:rsidRPr="00A246BE">
        <w:t>s</w:t>
      </w:r>
      <w:proofErr w:type="gramEnd"/>
      <w:r w:rsidRPr="00A246BE">
        <w:t xml:space="preserve"> well </w:t>
      </w:r>
      <w:r w:rsidR="00FF4F62" w:rsidRPr="00A246BE">
        <w:t>in</w:t>
      </w:r>
      <w:r w:rsidRPr="00A246BE">
        <w:t xml:space="preserve"> out-of-school time environments. </w:t>
      </w:r>
    </w:p>
    <w:p w14:paraId="5D2EE6CA" w14:textId="77777777" w:rsidR="009F72B1" w:rsidRPr="00A246BE" w:rsidRDefault="009F72B1" w:rsidP="00A246BE">
      <w:pPr>
        <w:pStyle w:val="BodyText1"/>
      </w:pPr>
      <w:r w:rsidRPr="00A246BE">
        <w:rPr>
          <w:b/>
        </w:rPr>
        <w:t>Explicit instruction:</w:t>
      </w:r>
      <w:r w:rsidRPr="00A246BE">
        <w:t xml:space="preserve"> Direct teaching of </w:t>
      </w:r>
      <w:r w:rsidRPr="00A246BE">
        <w:rPr>
          <w:b/>
        </w:rPr>
        <w:t xml:space="preserve">math concepts and skills </w:t>
      </w:r>
      <w:r w:rsidRPr="00A246BE">
        <w:rPr>
          <w:bCs/>
        </w:rPr>
        <w:t xml:space="preserve">as well as </w:t>
      </w:r>
      <w:r w:rsidRPr="00A246BE">
        <w:rPr>
          <w:b/>
        </w:rPr>
        <w:t>learning strategies</w:t>
      </w:r>
      <w:r w:rsidRPr="00A246BE">
        <w:t xml:space="preserve"> such as visual representations, verbalization of thought processes, reflection on problem-solving strategies, and interleaving — alternating between different types of math problems, which improves learning and retention.</w:t>
      </w:r>
    </w:p>
    <w:p w14:paraId="6B58CDE3" w14:textId="584C95FA" w:rsidR="009F72B1" w:rsidRPr="00A246BE" w:rsidRDefault="009F72B1" w:rsidP="00A246BE">
      <w:pPr>
        <w:pStyle w:val="BodyText1"/>
        <w:rPr>
          <w:color w:val="000000" w:themeColor="text1"/>
          <w:highlight w:val="white"/>
        </w:rPr>
      </w:pPr>
      <w:r w:rsidRPr="00A246BE">
        <w:rPr>
          <w:b/>
          <w:color w:val="000000" w:themeColor="text1"/>
          <w:highlight w:val="white"/>
        </w:rPr>
        <w:t>Fibonacci Sequence:</w:t>
      </w:r>
      <w:r w:rsidRPr="00A246BE">
        <w:rPr>
          <w:color w:val="000000" w:themeColor="text1"/>
          <w:highlight w:val="white"/>
        </w:rPr>
        <w:t xml:space="preserve"> A set of whole numbers formed by adding the last two numbers to get the next number in the sequence: 0, 1, 1, 2, 3, 5, 8, 13, 21, 34, 55, 89, and so on. </w:t>
      </w:r>
      <w:r w:rsidR="00D45D1A">
        <w:rPr>
          <w:color w:val="000000" w:themeColor="text1"/>
          <w:highlight w:val="white"/>
        </w:rPr>
        <w:t>Related to</w:t>
      </w:r>
      <w:r w:rsidRPr="00A246BE">
        <w:rPr>
          <w:color w:val="000000" w:themeColor="text1"/>
          <w:highlight w:val="white"/>
        </w:rPr>
        <w:t xml:space="preserve"> the Golden Ratio</w:t>
      </w:r>
      <w:r w:rsidR="00D45D1A">
        <w:rPr>
          <w:color w:val="000000" w:themeColor="text1"/>
          <w:highlight w:val="white"/>
        </w:rPr>
        <w:t>, e</w:t>
      </w:r>
      <w:r w:rsidRPr="00A246BE">
        <w:rPr>
          <w:color w:val="000000" w:themeColor="text1"/>
          <w:highlight w:val="white"/>
        </w:rPr>
        <w:t>xamples</w:t>
      </w:r>
      <w:r w:rsidR="005068E3">
        <w:rPr>
          <w:color w:val="000000" w:themeColor="text1"/>
          <w:highlight w:val="white"/>
        </w:rPr>
        <w:t xml:space="preserve"> of which</w:t>
      </w:r>
      <w:r w:rsidRPr="00A246BE">
        <w:rPr>
          <w:color w:val="000000" w:themeColor="text1"/>
          <w:highlight w:val="white"/>
        </w:rPr>
        <w:t xml:space="preserve"> may be found in the petals of flowers like lilies, daisies, and sunflowers; the spirals of shells, galaxies, weather patterns, and animal flight patterns; faces, bodies, and DNA.</w:t>
      </w:r>
    </w:p>
    <w:p w14:paraId="48DF7CFE" w14:textId="77777777" w:rsidR="009F72B1" w:rsidRPr="00A246BE" w:rsidRDefault="009F72B1" w:rsidP="00A246BE">
      <w:pPr>
        <w:pStyle w:val="BodyText1"/>
        <w:rPr>
          <w:highlight w:val="white"/>
        </w:rPr>
      </w:pPr>
      <w:r w:rsidRPr="00A246BE">
        <w:rPr>
          <w:b/>
          <w:highlight w:val="white"/>
        </w:rPr>
        <w:t xml:space="preserve">Fractal: </w:t>
      </w:r>
      <w:r w:rsidRPr="00A246BE">
        <w:rPr>
          <w:highlight w:val="white"/>
        </w:rPr>
        <w:t>A g</w:t>
      </w:r>
      <w:r w:rsidRPr="00A246BE">
        <w:rPr>
          <w:color w:val="212529"/>
          <w:highlight w:val="white"/>
        </w:rPr>
        <w:t xml:space="preserve">eometric shape that repeats with a complex structure. Examples found in nature are snowflakes, ferns, </w:t>
      </w:r>
      <w:proofErr w:type="gramStart"/>
      <w:r w:rsidRPr="00A246BE">
        <w:rPr>
          <w:color w:val="212529"/>
          <w:highlight w:val="white"/>
        </w:rPr>
        <w:t>pine</w:t>
      </w:r>
      <w:r w:rsidR="00FC2C88" w:rsidRPr="00A246BE">
        <w:rPr>
          <w:color w:val="212529"/>
          <w:highlight w:val="white"/>
        </w:rPr>
        <w:t xml:space="preserve"> </w:t>
      </w:r>
      <w:r w:rsidRPr="00A246BE">
        <w:rPr>
          <w:color w:val="212529"/>
          <w:highlight w:val="white"/>
        </w:rPr>
        <w:t>cones</w:t>
      </w:r>
      <w:proofErr w:type="gramEnd"/>
      <w:r w:rsidRPr="00A246BE">
        <w:rPr>
          <w:color w:val="212529"/>
          <w:highlight w:val="white"/>
        </w:rPr>
        <w:t>, pineapples, and branching trees.</w:t>
      </w:r>
    </w:p>
    <w:p w14:paraId="40CAFC1B" w14:textId="77777777" w:rsidR="009F72B1" w:rsidRPr="00A246BE" w:rsidRDefault="009F72B1" w:rsidP="00A246BE">
      <w:pPr>
        <w:pStyle w:val="BodyText1"/>
      </w:pPr>
      <w:r w:rsidRPr="00A246BE">
        <w:rPr>
          <w:b/>
          <w:highlight w:val="white"/>
        </w:rPr>
        <w:t xml:space="preserve">Geometry: </w:t>
      </w:r>
      <w:r w:rsidRPr="00A246BE">
        <w:rPr>
          <w:highlight w:val="white"/>
        </w:rPr>
        <w:t>A branch of mathematics that deals with the</w:t>
      </w:r>
      <w:r w:rsidRPr="00A246BE">
        <w:t xml:space="preserve"> measurement, properties, and relationships of points, lines, angles, surfaces, and solids.</w:t>
      </w:r>
    </w:p>
    <w:p w14:paraId="46367DDC" w14:textId="77777777" w:rsidR="009F72B1" w:rsidRPr="00A246BE" w:rsidRDefault="009F72B1" w:rsidP="00A246BE">
      <w:pPr>
        <w:pStyle w:val="BodyText1"/>
      </w:pPr>
      <w:r w:rsidRPr="00A246BE">
        <w:rPr>
          <w:b/>
          <w:bCs/>
        </w:rPr>
        <w:t xml:space="preserve">Graphing calculator: </w:t>
      </w:r>
      <w:r w:rsidRPr="00A246BE">
        <w:t>An advanced calculator that can solve equations, plot graphs, and perform other tasks with variables.</w:t>
      </w:r>
    </w:p>
    <w:p w14:paraId="338749E6" w14:textId="77777777" w:rsidR="009F72B1" w:rsidRPr="00A246BE" w:rsidRDefault="009F72B1" w:rsidP="00A246BE">
      <w:pPr>
        <w:pStyle w:val="BodyText1"/>
        <w:rPr>
          <w:highlight w:val="white"/>
        </w:rPr>
      </w:pPr>
      <w:r w:rsidRPr="00A246BE">
        <w:rPr>
          <w:b/>
          <w:bCs/>
        </w:rPr>
        <w:t>G</w:t>
      </w:r>
      <w:r w:rsidRPr="00A246BE">
        <w:rPr>
          <w:b/>
          <w:color w:val="444444"/>
          <w:highlight w:val="white"/>
        </w:rPr>
        <w:t xml:space="preserve">rowth </w:t>
      </w:r>
      <w:r w:rsidRPr="00A246BE">
        <w:rPr>
          <w:b/>
          <w:highlight w:val="white"/>
        </w:rPr>
        <w:t xml:space="preserve">mindset: </w:t>
      </w:r>
      <w:r w:rsidRPr="00A246BE">
        <w:rPr>
          <w:highlight w:val="white"/>
        </w:rPr>
        <w:t xml:space="preserve">The belief that one’s skills, character, intelligence, and creative ability can be developed with practice over time. Opposite of “fixed mindset.” </w:t>
      </w:r>
    </w:p>
    <w:p w14:paraId="682AC263" w14:textId="77777777" w:rsidR="009F72B1" w:rsidRPr="00A246BE" w:rsidRDefault="009F72B1" w:rsidP="00A246BE">
      <w:pPr>
        <w:pStyle w:val="BodyText1"/>
        <w:rPr>
          <w:highlight w:val="white"/>
        </w:rPr>
      </w:pPr>
      <w:r w:rsidRPr="00A246BE">
        <w:rPr>
          <w:b/>
          <w:highlight w:val="white"/>
        </w:rPr>
        <w:t>Interleaving:</w:t>
      </w:r>
      <w:r w:rsidRPr="00A246BE">
        <w:rPr>
          <w:highlight w:val="white"/>
        </w:rPr>
        <w:t xml:space="preserve"> A study strategy where you alternate between two or more related concepts or skills instead of focusing on only one at a time. For example, instead of </w:t>
      </w:r>
      <w:proofErr w:type="gramStart"/>
      <w:r w:rsidRPr="00A246BE">
        <w:rPr>
          <w:highlight w:val="white"/>
        </w:rPr>
        <w:t>doing</w:t>
      </w:r>
      <w:proofErr w:type="gramEnd"/>
      <w:r w:rsidRPr="00A246BE">
        <w:rPr>
          <w:highlight w:val="white"/>
        </w:rPr>
        <w:t xml:space="preserve"> </w:t>
      </w:r>
      <w:proofErr w:type="gramStart"/>
      <w:r w:rsidRPr="00A246BE">
        <w:rPr>
          <w:highlight w:val="white"/>
        </w:rPr>
        <w:t>addition</w:t>
      </w:r>
      <w:proofErr w:type="gramEnd"/>
      <w:r w:rsidRPr="00A246BE">
        <w:rPr>
          <w:highlight w:val="white"/>
        </w:rPr>
        <w:t xml:space="preserve"> problems first, then multiplication problems, you’d go back and forth. This strategy can help learning and retention.</w:t>
      </w:r>
    </w:p>
    <w:p w14:paraId="4B7034E5" w14:textId="0B17D1A6" w:rsidR="009F72B1" w:rsidRPr="00A246BE" w:rsidRDefault="009F72B1" w:rsidP="00A246BE">
      <w:pPr>
        <w:pStyle w:val="BodyText1"/>
        <w:rPr>
          <w:highlight w:val="white"/>
        </w:rPr>
      </w:pPr>
      <w:r w:rsidRPr="00A246BE">
        <w:rPr>
          <w:b/>
          <w:bCs/>
          <w:highlight w:val="white"/>
        </w:rPr>
        <w:t>Math MUSTs:</w:t>
      </w:r>
      <w:r w:rsidRPr="00A246BE">
        <w:rPr>
          <w:highlight w:val="white"/>
        </w:rPr>
        <w:t xml:space="preserve"> A set of ideas and strategies to help dispel myths, fears, and stereotypes about math and your ability to learn it. “MUST” is an acronym for </w:t>
      </w:r>
      <w:r w:rsidRPr="00A246BE">
        <w:rPr>
          <w:b/>
          <w:bCs/>
          <w:highlight w:val="white"/>
        </w:rPr>
        <w:t>m</w:t>
      </w:r>
      <w:r w:rsidRPr="00A246BE">
        <w:rPr>
          <w:highlight w:val="white"/>
        </w:rPr>
        <w:t xml:space="preserve">essages, </w:t>
      </w:r>
      <w:r w:rsidRPr="00A246BE">
        <w:rPr>
          <w:b/>
          <w:bCs/>
          <w:highlight w:val="white"/>
        </w:rPr>
        <w:t>u</w:t>
      </w:r>
      <w:r w:rsidRPr="00A246BE">
        <w:rPr>
          <w:highlight w:val="white"/>
        </w:rPr>
        <w:t xml:space="preserve">nderstanding, </w:t>
      </w:r>
      <w:r w:rsidRPr="00A246BE">
        <w:rPr>
          <w:b/>
          <w:bCs/>
          <w:highlight w:val="white"/>
        </w:rPr>
        <w:t>s</w:t>
      </w:r>
      <w:r w:rsidRPr="00A246BE">
        <w:rPr>
          <w:highlight w:val="white"/>
        </w:rPr>
        <w:t xml:space="preserve">kills, and </w:t>
      </w:r>
      <w:r w:rsidRPr="00A246BE">
        <w:rPr>
          <w:b/>
          <w:bCs/>
          <w:highlight w:val="white"/>
        </w:rPr>
        <w:t>t</w:t>
      </w:r>
      <w:r w:rsidRPr="00A246BE">
        <w:rPr>
          <w:highlight w:val="white"/>
        </w:rPr>
        <w:t>hrills.</w:t>
      </w:r>
      <w:r w:rsidR="006B1991" w:rsidRPr="00A246BE">
        <w:rPr>
          <w:highlight w:val="white"/>
        </w:rPr>
        <w:t xml:space="preserve"> </w:t>
      </w:r>
      <w:r w:rsidR="006B1991" w:rsidRPr="00A246BE">
        <w:rPr>
          <w:b/>
          <w:bCs/>
          <w:highlight w:val="white"/>
        </w:rPr>
        <w:t>Note:</w:t>
      </w:r>
      <w:r w:rsidR="006B1991" w:rsidRPr="00A246BE">
        <w:rPr>
          <w:highlight w:val="white"/>
        </w:rPr>
        <w:t xml:space="preserve"> </w:t>
      </w:r>
      <w:r w:rsidR="00B40267" w:rsidRPr="00A246BE">
        <w:rPr>
          <w:highlight w:val="white"/>
        </w:rPr>
        <w:t>T</w:t>
      </w:r>
      <w:r w:rsidR="00DF6847" w:rsidRPr="00A246BE">
        <w:rPr>
          <w:highlight w:val="white"/>
        </w:rPr>
        <w:t xml:space="preserve">his term is </w:t>
      </w:r>
      <w:r w:rsidR="001B5B58" w:rsidRPr="00A246BE">
        <w:rPr>
          <w:highlight w:val="white"/>
        </w:rPr>
        <w:t xml:space="preserve">specific to </w:t>
      </w:r>
      <w:r w:rsidR="00DF6847" w:rsidRPr="00A246BE">
        <w:rPr>
          <w:highlight w:val="white"/>
        </w:rPr>
        <w:t>the</w:t>
      </w:r>
      <w:r w:rsidR="001C58A8" w:rsidRPr="00A246BE">
        <w:rPr>
          <w:highlight w:val="white"/>
        </w:rPr>
        <w:t xml:space="preserve"> 21</w:t>
      </w:r>
      <w:r w:rsidR="001C58A8" w:rsidRPr="00A246BE">
        <w:rPr>
          <w:highlight w:val="white"/>
          <w:vertAlign w:val="superscript"/>
        </w:rPr>
        <w:t>st</w:t>
      </w:r>
      <w:r w:rsidR="001C58A8" w:rsidRPr="00A246BE">
        <w:rPr>
          <w:highlight w:val="white"/>
        </w:rPr>
        <w:t xml:space="preserve"> CCLC NTAC Math Toolkit</w:t>
      </w:r>
      <w:r w:rsidR="001B5B58" w:rsidRPr="00A246BE">
        <w:rPr>
          <w:highlight w:val="white"/>
        </w:rPr>
        <w:t xml:space="preserve">. </w:t>
      </w:r>
    </w:p>
    <w:p w14:paraId="2AAA025F" w14:textId="77777777" w:rsidR="009F72B1" w:rsidRPr="00A246BE" w:rsidRDefault="009F72B1" w:rsidP="00A246BE">
      <w:pPr>
        <w:pStyle w:val="BodyText1"/>
        <w:rPr>
          <w:highlight w:val="white"/>
        </w:rPr>
      </w:pPr>
      <w:r w:rsidRPr="00A246BE">
        <w:rPr>
          <w:b/>
          <w:highlight w:val="white"/>
        </w:rPr>
        <w:t xml:space="preserve">Mathematics: </w:t>
      </w:r>
      <w:r w:rsidRPr="00A246BE">
        <w:rPr>
          <w:highlight w:val="white"/>
        </w:rPr>
        <w:t>The study and use of numbers and their operations to describe, measure, predict, and explain occurrences and relationships in the physical world. Branches of mathematics include algebra, arithmetic, calculus, geometry, and trigonometry.</w:t>
      </w:r>
    </w:p>
    <w:p w14:paraId="5729AD6F" w14:textId="77777777" w:rsidR="009F72B1" w:rsidRPr="00A246BE" w:rsidRDefault="009F72B1" w:rsidP="00A246BE">
      <w:pPr>
        <w:pStyle w:val="BodyText1"/>
        <w:rPr>
          <w:highlight w:val="white"/>
        </w:rPr>
      </w:pPr>
      <w:r w:rsidRPr="00A246BE">
        <w:rPr>
          <w:b/>
          <w:highlight w:val="white"/>
        </w:rPr>
        <w:t xml:space="preserve">Math anxiety: </w:t>
      </w:r>
      <w:r w:rsidRPr="00A246BE">
        <w:rPr>
          <w:highlight w:val="white"/>
        </w:rPr>
        <w:t>Feelings of tension, apprehension, and fear of situations involving math, regardless of one’s math ability.</w:t>
      </w:r>
    </w:p>
    <w:p w14:paraId="74EF5AA1" w14:textId="0D228645" w:rsidR="009F72B1" w:rsidRPr="00A246BE" w:rsidRDefault="009F72B1" w:rsidP="00A246BE">
      <w:pPr>
        <w:pStyle w:val="BodyText1"/>
        <w:rPr>
          <w:highlight w:val="white"/>
        </w:rPr>
      </w:pPr>
      <w:r w:rsidRPr="00A246BE">
        <w:rPr>
          <w:b/>
          <w:highlight w:val="white"/>
        </w:rPr>
        <w:lastRenderedPageBreak/>
        <w:t xml:space="preserve">Math circle: </w:t>
      </w:r>
      <w:r w:rsidRPr="00A246BE">
        <w:rPr>
          <w:highlight w:val="white"/>
        </w:rPr>
        <w:t xml:space="preserve">A meeting of K-12 students or teachers </w:t>
      </w:r>
      <w:r w:rsidR="00B30F3A" w:rsidRPr="00A246BE">
        <w:rPr>
          <w:highlight w:val="white"/>
        </w:rPr>
        <w:t>to</w:t>
      </w:r>
      <w:r w:rsidRPr="00A246BE">
        <w:rPr>
          <w:highlight w:val="white"/>
        </w:rPr>
        <w:t xml:space="preserve"> work on problem</w:t>
      </w:r>
      <w:r w:rsidR="005068E3">
        <w:rPr>
          <w:highlight w:val="white"/>
        </w:rPr>
        <w:t>-</w:t>
      </w:r>
      <w:r w:rsidRPr="00A246BE">
        <w:rPr>
          <w:highlight w:val="white"/>
        </w:rPr>
        <w:t>solving. The lead instructor or facilitator may be a university professor, graduate student, or someone else who</w:t>
      </w:r>
      <w:r w:rsidR="007D30C0" w:rsidRPr="00A246BE">
        <w:rPr>
          <w:highlight w:val="white"/>
        </w:rPr>
        <w:t xml:space="preserve"> is</w:t>
      </w:r>
      <w:r w:rsidRPr="00A246BE">
        <w:rPr>
          <w:highlight w:val="white"/>
        </w:rPr>
        <w:t xml:space="preserve"> knowledgeable and passionate about math.</w:t>
      </w:r>
    </w:p>
    <w:p w14:paraId="1D74D47E" w14:textId="77777777" w:rsidR="009F72B1" w:rsidRPr="00A246BE" w:rsidRDefault="009F72B1" w:rsidP="00A246BE">
      <w:pPr>
        <w:pStyle w:val="BodyText1"/>
        <w:rPr>
          <w:b/>
          <w:highlight w:val="white"/>
        </w:rPr>
      </w:pPr>
      <w:r w:rsidRPr="00A246BE">
        <w:rPr>
          <w:b/>
          <w:highlight w:val="white"/>
        </w:rPr>
        <w:t xml:space="preserve">Math talk: </w:t>
      </w:r>
      <w:r w:rsidRPr="00A246BE">
        <w:rPr>
          <w:color w:val="333333"/>
        </w:rPr>
        <w:t xml:space="preserve">A </w:t>
      </w:r>
      <w:r w:rsidRPr="00A246BE">
        <w:rPr>
          <w:color w:val="1F1F1F"/>
        </w:rPr>
        <w:t>structured format in which students are supported as they discuss their problem-solving strategies, the reasoning behind their work, questions they may have, and observations about different math approaches and applications.</w:t>
      </w:r>
    </w:p>
    <w:p w14:paraId="26089EF2" w14:textId="77777777" w:rsidR="00B30F3A" w:rsidRPr="00A246BE" w:rsidRDefault="009F72B1" w:rsidP="00A246BE">
      <w:pPr>
        <w:spacing w:after="120" w:line="240" w:lineRule="auto"/>
        <w:rPr>
          <w:i/>
          <w:sz w:val="24"/>
          <w:szCs w:val="24"/>
          <w14:ligatures w14:val="none"/>
        </w:rPr>
      </w:pPr>
      <w:r w:rsidRPr="00A246BE">
        <w:rPr>
          <w:rFonts w:ascii="Cambria" w:hAnsi="Cambria"/>
          <w:b/>
          <w:sz w:val="24"/>
          <w:szCs w:val="24"/>
          <w:highlight w:val="white"/>
          <w14:ligatures w14:val="none"/>
        </w:rPr>
        <w:t xml:space="preserve">Mental math: </w:t>
      </w:r>
      <w:r w:rsidRPr="00A246BE">
        <w:rPr>
          <w:rFonts w:ascii="Cambria" w:hAnsi="Cambria"/>
          <w:sz w:val="24"/>
          <w:szCs w:val="24"/>
          <w14:ligatures w14:val="none"/>
        </w:rPr>
        <w:t xml:space="preserve">The use of various skills and strategies to do math in your head, without </w:t>
      </w:r>
      <w:proofErr w:type="gramStart"/>
      <w:r w:rsidRPr="00A246BE">
        <w:rPr>
          <w:rFonts w:ascii="Cambria" w:hAnsi="Cambria"/>
          <w:sz w:val="24"/>
          <w:szCs w:val="24"/>
          <w14:ligatures w14:val="none"/>
        </w:rPr>
        <w:t>pencil</w:t>
      </w:r>
      <w:proofErr w:type="gramEnd"/>
      <w:r w:rsidRPr="00A246BE">
        <w:rPr>
          <w:rFonts w:ascii="Cambria" w:hAnsi="Cambria"/>
          <w:sz w:val="24"/>
          <w:szCs w:val="24"/>
          <w14:ligatures w14:val="none"/>
        </w:rPr>
        <w:t xml:space="preserve"> and paper or a calculator. Skills that help you do mental math are being able to recall math facts,</w:t>
      </w:r>
      <w:r w:rsidR="00B30F3A" w:rsidRPr="00A246BE">
        <w:rPr>
          <w:rFonts w:ascii="Cambria" w:hAnsi="Cambria"/>
          <w:sz w:val="24"/>
          <w:szCs w:val="24"/>
          <w14:ligatures w14:val="none"/>
        </w:rPr>
        <w:t xml:space="preserve"> </w:t>
      </w:r>
      <w:r w:rsidRPr="00A246BE">
        <w:rPr>
          <w:rFonts w:ascii="Cambria" w:hAnsi="Cambria"/>
          <w:sz w:val="24"/>
          <w:szCs w:val="24"/>
          <w14:ligatures w14:val="none"/>
        </w:rPr>
        <w:t>estimating, and rounding. Strategies include breaking problems down into steps or breaking numbers down into their components. For example, to add 43 and 52, you could add 40 and 50 to get 90, add 3 and 2 to get 5, then add 90 and 5 to get the answer: 95.</w:t>
      </w:r>
      <w:r w:rsidRPr="00A246BE">
        <w:rPr>
          <w:rFonts w:ascii="Cambria" w:hAnsi="Cambria"/>
          <w:i/>
          <w:sz w:val="24"/>
          <w:szCs w:val="24"/>
          <w14:ligatures w14:val="none"/>
        </w:rPr>
        <w:t xml:space="preserve"> </w:t>
      </w:r>
    </w:p>
    <w:p w14:paraId="33C67418" w14:textId="77777777" w:rsidR="009F72B1" w:rsidRPr="00A246BE" w:rsidRDefault="009F72B1" w:rsidP="00A246BE">
      <w:pPr>
        <w:pStyle w:val="BodyText1"/>
        <w:rPr>
          <w:highlight w:val="white"/>
        </w:rPr>
      </w:pPr>
      <w:r w:rsidRPr="00A246BE">
        <w:rPr>
          <w:b/>
          <w:highlight w:val="white"/>
        </w:rPr>
        <w:t xml:space="preserve">Metacognition: </w:t>
      </w:r>
      <w:r w:rsidRPr="00A246BE">
        <w:rPr>
          <w:color w:val="333333"/>
        </w:rPr>
        <w:t>This literally means “thinking about thinking.” It’s the ability to examine how you process thoughts and feelings, which leads to greater awareness of how you think and learn.</w:t>
      </w:r>
    </w:p>
    <w:p w14:paraId="5F608FD0" w14:textId="0085AE82" w:rsidR="009F72B1" w:rsidRPr="00A246BE" w:rsidRDefault="009F72B1" w:rsidP="00A246BE">
      <w:pPr>
        <w:pStyle w:val="BodyText1"/>
        <w:rPr>
          <w:highlight w:val="white"/>
        </w:rPr>
      </w:pPr>
      <w:r w:rsidRPr="00A246BE">
        <w:rPr>
          <w:b/>
          <w:highlight w:val="white"/>
        </w:rPr>
        <w:t xml:space="preserve">Mindfulness development: </w:t>
      </w:r>
      <w:r w:rsidRPr="00A246BE">
        <w:rPr>
          <w:highlight w:val="white"/>
        </w:rPr>
        <w:t xml:space="preserve">Development of skills that promote a state of active, open attention on the present. </w:t>
      </w:r>
    </w:p>
    <w:p w14:paraId="167A0943" w14:textId="77777777" w:rsidR="009F72B1" w:rsidRPr="00A246BE" w:rsidRDefault="009F72B1" w:rsidP="00A246BE">
      <w:pPr>
        <w:pStyle w:val="BodyText1"/>
        <w:rPr>
          <w:highlight w:val="white"/>
        </w:rPr>
      </w:pPr>
      <w:r w:rsidRPr="00A246BE">
        <w:rPr>
          <w:b/>
          <w:bCs/>
          <w:highlight w:val="white"/>
        </w:rPr>
        <w:t xml:space="preserve">Number bonds: </w:t>
      </w:r>
      <w:r w:rsidRPr="00A246BE">
        <w:rPr>
          <w:highlight w:val="white"/>
        </w:rPr>
        <w:t xml:space="preserve">Pairs of numbers that you can add to make another number. For example, number bonds for 5 are 1 + 4 and 2 + 3. </w:t>
      </w:r>
    </w:p>
    <w:p w14:paraId="62C21BFD" w14:textId="77777777" w:rsidR="009F72B1" w:rsidRPr="00A246BE" w:rsidRDefault="009F72B1" w:rsidP="00A246BE">
      <w:pPr>
        <w:pStyle w:val="BodyText1"/>
      </w:pPr>
      <w:r w:rsidRPr="00A246BE">
        <w:rPr>
          <w:b/>
          <w:bCs/>
          <w:highlight w:val="white"/>
        </w:rPr>
        <w:t xml:space="preserve">Number line: </w:t>
      </w:r>
      <w:r w:rsidRPr="00A246BE">
        <w:t>A line on which numbers are marked at intervals. On a number line, any numbers to the right of the zero are positive, and any numbers to the left of the zero are negative. Rulers and thermometers are examples of number lines.</w:t>
      </w:r>
    </w:p>
    <w:p w14:paraId="4BB8B225" w14:textId="77777777" w:rsidR="009F72B1" w:rsidRPr="00A246BE" w:rsidRDefault="009F72B1" w:rsidP="00A246BE">
      <w:pPr>
        <w:pStyle w:val="BodyText1"/>
        <w:rPr>
          <w:color w:val="202020"/>
        </w:rPr>
      </w:pPr>
      <w:r w:rsidRPr="00A246BE">
        <w:rPr>
          <w:b/>
          <w:highlight w:val="white"/>
        </w:rPr>
        <w:t xml:space="preserve">Number sense: </w:t>
      </w:r>
      <w:r w:rsidRPr="00A246BE">
        <w:rPr>
          <w:color w:val="202020"/>
        </w:rPr>
        <w:t>The ability to understand, connect, and relate numbers. Examples are understanding quantities and making comparisons.</w:t>
      </w:r>
    </w:p>
    <w:p w14:paraId="07970B3D" w14:textId="77777777" w:rsidR="009F72B1" w:rsidRPr="00A246BE" w:rsidRDefault="009F72B1" w:rsidP="00A246BE">
      <w:pPr>
        <w:pStyle w:val="BodyText1"/>
        <w:rPr>
          <w:b/>
          <w:color w:val="202020"/>
        </w:rPr>
      </w:pPr>
      <w:r w:rsidRPr="00A246BE">
        <w:rPr>
          <w:b/>
          <w:color w:val="202020"/>
        </w:rPr>
        <w:t xml:space="preserve">Number talk: </w:t>
      </w:r>
      <w:r w:rsidRPr="00A246BE">
        <w:rPr>
          <w:color w:val="202020"/>
        </w:rPr>
        <w:t xml:space="preserve">A short, structured activity where the teacher poses an addition or multiplication problem (like 95 + 95 or 19 x 5), asks students to solve it in their heads, then asks them to share how they did it. Students practice mental math, learn about different problem-solving approaches, rehearse math facts, and develop number sense. </w:t>
      </w:r>
    </w:p>
    <w:p w14:paraId="4896D5D0" w14:textId="23844F80" w:rsidR="009F72B1" w:rsidRPr="00A246BE" w:rsidRDefault="009F72B1" w:rsidP="00A246BE">
      <w:pPr>
        <w:pStyle w:val="BodyText1"/>
        <w:rPr>
          <w:b/>
          <w:highlight w:val="white"/>
        </w:rPr>
      </w:pPr>
      <w:r w:rsidRPr="00A246BE">
        <w:rPr>
          <w:b/>
          <w:bCs/>
          <w:color w:val="211D1E"/>
        </w:rPr>
        <w:t>Order of operations:</w:t>
      </w:r>
      <w:r w:rsidRPr="00A246BE">
        <w:rPr>
          <w:color w:val="211D1E"/>
        </w:rPr>
        <w:t xml:space="preserve"> A set of rules for the sequence you follow to solve a math expression: (1) perform all operations inside parentheses, brackets, or above and below a fraction bar in the order specified in steps 3 and 4; (2) find the value of any powers or roots; (3) multiply and divide from left to right; (4) add and subtract from left to right. </w:t>
      </w:r>
    </w:p>
    <w:p w14:paraId="5D955E4F" w14:textId="77777777" w:rsidR="009F72B1" w:rsidRPr="00A246BE" w:rsidRDefault="009F72B1" w:rsidP="00A246BE">
      <w:pPr>
        <w:pStyle w:val="BodyText1"/>
        <w:rPr>
          <w:color w:val="000000" w:themeColor="text1"/>
          <w:highlight w:val="white"/>
        </w:rPr>
      </w:pPr>
      <w:r w:rsidRPr="00A246BE">
        <w:rPr>
          <w:b/>
          <w:color w:val="000000" w:themeColor="text1"/>
          <w:highlight w:val="white"/>
        </w:rPr>
        <w:t xml:space="preserve">Pi: </w:t>
      </w:r>
      <w:r w:rsidRPr="00A246BE">
        <w:rPr>
          <w:color w:val="000000" w:themeColor="text1"/>
          <w:highlight w:val="white"/>
        </w:rPr>
        <w:t xml:space="preserve">The ratio between the circumference of a circle and its diameter. As a fraction, it’s expressed as 22 over 7, but </w:t>
      </w:r>
      <w:r w:rsidR="000218E0" w:rsidRPr="00A246BE">
        <w:rPr>
          <w:color w:val="000000" w:themeColor="text1"/>
          <w:highlight w:val="white"/>
        </w:rPr>
        <w:t>the</w:t>
      </w:r>
      <w:r w:rsidRPr="00A246BE">
        <w:rPr>
          <w:color w:val="000000" w:themeColor="text1"/>
          <w:highlight w:val="white"/>
        </w:rPr>
        <w:t xml:space="preserve"> actual number is unknowable. To find the area of a circle, multiply Pi by the radius squared.</w:t>
      </w:r>
    </w:p>
    <w:p w14:paraId="464FDD0F" w14:textId="77777777" w:rsidR="009F72B1" w:rsidRPr="00A246BE" w:rsidRDefault="009F72B1" w:rsidP="00A246BE">
      <w:pPr>
        <w:pStyle w:val="BodyText1"/>
        <w:rPr>
          <w:highlight w:val="white"/>
        </w:rPr>
      </w:pPr>
      <w:r w:rsidRPr="00A246BE">
        <w:rPr>
          <w:b/>
          <w:highlight w:val="white"/>
        </w:rPr>
        <w:t xml:space="preserve">Pomodoro technique: </w:t>
      </w:r>
      <w:r w:rsidRPr="00A246BE">
        <w:rPr>
          <w:highlight w:val="white"/>
        </w:rPr>
        <w:t xml:space="preserve">A time management strategy to overcome procrastination and make a task seem less overwhelming. To use this technique, set a timer and work on a task for 25 minutes, take a 5-minute break, and do another 25 minutes. After four times, take a longer break (20 or 30 minutes). </w:t>
      </w:r>
    </w:p>
    <w:p w14:paraId="00E0528F" w14:textId="25EAA3AA" w:rsidR="009F72B1" w:rsidRPr="00A246BE" w:rsidRDefault="009F72B1" w:rsidP="00A246BE">
      <w:pPr>
        <w:pStyle w:val="BodyText1"/>
        <w:rPr>
          <w:bCs/>
          <w:highlight w:val="white"/>
        </w:rPr>
      </w:pPr>
      <w:r w:rsidRPr="00A246BE">
        <w:rPr>
          <w:b/>
          <w:highlight w:val="white"/>
        </w:rPr>
        <w:t>Problem</w:t>
      </w:r>
      <w:r w:rsidR="00B047DF">
        <w:rPr>
          <w:b/>
          <w:highlight w:val="white"/>
        </w:rPr>
        <w:t>-</w:t>
      </w:r>
      <w:r w:rsidRPr="00A246BE">
        <w:rPr>
          <w:b/>
          <w:highlight w:val="white"/>
        </w:rPr>
        <w:t xml:space="preserve">solving: </w:t>
      </w:r>
      <w:r w:rsidRPr="00A246BE">
        <w:rPr>
          <w:bCs/>
          <w:highlight w:val="white"/>
        </w:rPr>
        <w:t>Applying your math knowledge, skills, and understanding, along with critical thinking and creativity, to solve a problem</w:t>
      </w:r>
      <w:r w:rsidR="0068467E" w:rsidRPr="00A246BE">
        <w:rPr>
          <w:bCs/>
          <w:highlight w:val="white"/>
        </w:rPr>
        <w:t>.</w:t>
      </w:r>
      <w:r w:rsidRPr="00A246BE">
        <w:rPr>
          <w:bCs/>
          <w:highlight w:val="white"/>
        </w:rPr>
        <w:t xml:space="preserve"> </w:t>
      </w:r>
    </w:p>
    <w:p w14:paraId="38CBDDB7" w14:textId="77777777" w:rsidR="009F72B1" w:rsidRPr="00A246BE" w:rsidRDefault="009F72B1" w:rsidP="00A246BE">
      <w:pPr>
        <w:pStyle w:val="BodyText1"/>
        <w:rPr>
          <w:highlight w:val="white"/>
        </w:rPr>
      </w:pPr>
      <w:r w:rsidRPr="00A246BE">
        <w:rPr>
          <w:b/>
          <w:highlight w:val="white"/>
        </w:rPr>
        <w:lastRenderedPageBreak/>
        <w:t xml:space="preserve">Procedural fluency: </w:t>
      </w:r>
      <w:r w:rsidRPr="00A246BE">
        <w:rPr>
          <w:highlight w:val="white"/>
        </w:rPr>
        <w:t>S</w:t>
      </w:r>
      <w:r w:rsidRPr="00A246BE">
        <w:rPr>
          <w:color w:val="333333"/>
        </w:rPr>
        <w:t xml:space="preserve">kill in carrying out mathematical procedures flexibly, accurately, efficiently, and appropriately. </w:t>
      </w:r>
      <w:r w:rsidRPr="00A246BE">
        <w:t>It’s one of the National Research Council’s five strands of mathematical proficiency.</w:t>
      </w:r>
    </w:p>
    <w:p w14:paraId="00057DF1" w14:textId="77777777" w:rsidR="009F72B1" w:rsidRPr="00A246BE" w:rsidRDefault="009F72B1" w:rsidP="00A246BE">
      <w:pPr>
        <w:pStyle w:val="BodyText1"/>
        <w:rPr>
          <w:highlight w:val="white"/>
        </w:rPr>
      </w:pPr>
      <w:r w:rsidRPr="00A246BE">
        <w:rPr>
          <w:b/>
          <w:color w:val="333333"/>
        </w:rPr>
        <w:t xml:space="preserve">Productive disposition: </w:t>
      </w:r>
      <w:bookmarkStart w:id="0" w:name="_Hlk112778026"/>
      <w:r w:rsidRPr="00A246BE">
        <w:rPr>
          <w:color w:val="333333"/>
        </w:rPr>
        <w:t xml:space="preserve">The inclination to see mathematics as sensible, useful, and worthwhile, coupled </w:t>
      </w:r>
      <w:r w:rsidRPr="00A246BE">
        <w:t>with a belief in diligence and one’s own efficacy. It’s one of the National Research Council’s five strands of mathematical proficiency.</w:t>
      </w:r>
    </w:p>
    <w:bookmarkEnd w:id="0"/>
    <w:p w14:paraId="6DBD37ED" w14:textId="77777777" w:rsidR="009F72B1" w:rsidRPr="00A246BE" w:rsidRDefault="009F72B1" w:rsidP="00A246BE">
      <w:pPr>
        <w:pStyle w:val="BodyText1"/>
        <w:rPr>
          <w:highlight w:val="white"/>
        </w:rPr>
      </w:pPr>
      <w:r w:rsidRPr="00A246BE">
        <w:rPr>
          <w:b/>
          <w:highlight w:val="white"/>
        </w:rPr>
        <w:t xml:space="preserve">Productive struggle: </w:t>
      </w:r>
      <w:r w:rsidRPr="00A246BE">
        <w:rPr>
          <w:highlight w:val="white"/>
        </w:rPr>
        <w:t xml:space="preserve">The level of effort required to successfully complete a task that’s in the “sweet spot” of being neither too easy nor too hard to achieve. </w:t>
      </w:r>
      <w:proofErr w:type="gramStart"/>
      <w:r w:rsidRPr="00A246BE">
        <w:rPr>
          <w:highlight w:val="white"/>
        </w:rPr>
        <w:t>Sometimes</w:t>
      </w:r>
      <w:proofErr w:type="gramEnd"/>
      <w:r w:rsidRPr="00A246BE">
        <w:rPr>
          <w:highlight w:val="white"/>
        </w:rPr>
        <w:t xml:space="preserve"> </w:t>
      </w:r>
      <w:proofErr w:type="gramStart"/>
      <w:r w:rsidRPr="00A246BE">
        <w:rPr>
          <w:highlight w:val="white"/>
        </w:rPr>
        <w:t>called</w:t>
      </w:r>
      <w:proofErr w:type="gramEnd"/>
      <w:r w:rsidRPr="00A246BE">
        <w:rPr>
          <w:highlight w:val="white"/>
        </w:rPr>
        <w:t xml:space="preserve"> </w:t>
      </w:r>
      <w:r w:rsidRPr="00A246BE">
        <w:rPr>
          <w:i/>
          <w:iCs/>
          <w:highlight w:val="white"/>
        </w:rPr>
        <w:t>beneficial</w:t>
      </w:r>
      <w:r w:rsidRPr="00A246BE">
        <w:rPr>
          <w:i/>
          <w:iCs/>
        </w:rPr>
        <w:t xml:space="preserve"> </w:t>
      </w:r>
      <w:r w:rsidRPr="00A246BE">
        <w:rPr>
          <w:i/>
          <w:iCs/>
          <w:highlight w:val="white"/>
        </w:rPr>
        <w:t>difficulty</w:t>
      </w:r>
      <w:r w:rsidRPr="00A246BE">
        <w:rPr>
          <w:highlight w:val="white"/>
        </w:rPr>
        <w:t xml:space="preserve"> or </w:t>
      </w:r>
      <w:r w:rsidRPr="00A246BE">
        <w:rPr>
          <w:i/>
          <w:iCs/>
          <w:highlight w:val="white"/>
        </w:rPr>
        <w:t>zone of proximal development</w:t>
      </w:r>
      <w:r w:rsidRPr="00A246BE">
        <w:rPr>
          <w:highlight w:val="white"/>
        </w:rPr>
        <w:t xml:space="preserve">. </w:t>
      </w:r>
      <w:r w:rsidRPr="00A246BE">
        <w:rPr>
          <w:color w:val="333333"/>
        </w:rPr>
        <w:t xml:space="preserve">This kind of struggle, followed by success, produces new </w:t>
      </w:r>
      <w:proofErr w:type="gramStart"/>
      <w:r w:rsidRPr="00A246BE">
        <w:rPr>
          <w:color w:val="333333"/>
        </w:rPr>
        <w:t>understandings</w:t>
      </w:r>
      <w:proofErr w:type="gramEnd"/>
      <w:r w:rsidRPr="00A246BE">
        <w:rPr>
          <w:color w:val="333333"/>
        </w:rPr>
        <w:t xml:space="preserve"> and confidence.</w:t>
      </w:r>
    </w:p>
    <w:p w14:paraId="0F1773D7" w14:textId="432865E2" w:rsidR="009F72B1" w:rsidRPr="00A246BE" w:rsidRDefault="009F72B1" w:rsidP="00A246BE">
      <w:pPr>
        <w:pStyle w:val="BodyText1"/>
        <w:rPr>
          <w:highlight w:val="white"/>
        </w:rPr>
      </w:pPr>
      <w:r w:rsidRPr="00A246BE">
        <w:rPr>
          <w:b/>
          <w:highlight w:val="white"/>
        </w:rPr>
        <w:t xml:space="preserve">Self-talk: </w:t>
      </w:r>
      <w:r w:rsidRPr="00A246BE">
        <w:rPr>
          <w:highlight w:val="white"/>
        </w:rPr>
        <w:t>Internal dialogue; studies show negative and positive self-talk can affect one’s psychological state</w:t>
      </w:r>
      <w:r w:rsidR="008727F9">
        <w:rPr>
          <w:highlight w:val="white"/>
        </w:rPr>
        <w:t xml:space="preserve"> and</w:t>
      </w:r>
      <w:r w:rsidRPr="00A246BE">
        <w:rPr>
          <w:highlight w:val="white"/>
        </w:rPr>
        <w:t xml:space="preserve"> performance.</w:t>
      </w:r>
    </w:p>
    <w:p w14:paraId="11C3C05F" w14:textId="4096EC65" w:rsidR="009F72B1" w:rsidRPr="00A246BE" w:rsidRDefault="009F72B1" w:rsidP="00A246BE">
      <w:pPr>
        <w:pStyle w:val="BodyText1"/>
        <w:rPr>
          <w:highlight w:val="white"/>
        </w:rPr>
      </w:pPr>
      <w:r w:rsidRPr="00A246BE">
        <w:rPr>
          <w:b/>
          <w:highlight w:val="white"/>
        </w:rPr>
        <w:t xml:space="preserve">Strategic competence: </w:t>
      </w:r>
      <w:r w:rsidRPr="00A246BE">
        <w:rPr>
          <w:color w:val="333333"/>
        </w:rPr>
        <w:t xml:space="preserve">The ability to formulate, represent, and solve mathematical problems. </w:t>
      </w:r>
      <w:r w:rsidRPr="00A246BE">
        <w:t>It’s</w:t>
      </w:r>
      <w:r w:rsidR="000640FD" w:rsidRPr="00A246BE">
        <w:t> </w:t>
      </w:r>
      <w:r w:rsidRPr="00A246BE">
        <w:t>one of the National Research Council’s five strands of mathematical proficiency.</w:t>
      </w:r>
    </w:p>
    <w:p w14:paraId="1DB7B802" w14:textId="77777777" w:rsidR="009F72B1" w:rsidRPr="00A246BE" w:rsidRDefault="009F72B1" w:rsidP="00A246BE">
      <w:pPr>
        <w:pStyle w:val="BodyText1"/>
        <w:rPr>
          <w:highlight w:val="white"/>
        </w:rPr>
      </w:pPr>
      <w:r w:rsidRPr="00A246BE">
        <w:rPr>
          <w:b/>
          <w:highlight w:val="white"/>
        </w:rPr>
        <w:t xml:space="preserve">Sweet spot: </w:t>
      </w:r>
      <w:r w:rsidRPr="00A246BE">
        <w:rPr>
          <w:highlight w:val="white"/>
        </w:rPr>
        <w:t xml:space="preserve">A level of difficulty that engages students in productive struggle by providing a task that’s neither too hard nor too easy, but “doable” with effort and the right conditions (e.g., sufficient time) or supports (e.g., a calculator), depending on the task. </w:t>
      </w:r>
      <w:proofErr w:type="gramStart"/>
      <w:r w:rsidRPr="00A246BE">
        <w:rPr>
          <w:highlight w:val="white"/>
        </w:rPr>
        <w:t>Also</w:t>
      </w:r>
      <w:proofErr w:type="gramEnd"/>
      <w:r w:rsidRPr="00A246BE">
        <w:rPr>
          <w:highlight w:val="white"/>
        </w:rPr>
        <w:t xml:space="preserve"> called the </w:t>
      </w:r>
      <w:r w:rsidRPr="00A246BE">
        <w:rPr>
          <w:i/>
          <w:iCs/>
          <w:highlight w:val="white"/>
        </w:rPr>
        <w:t>zone of proximal development</w:t>
      </w:r>
      <w:r w:rsidRPr="00A246BE">
        <w:rPr>
          <w:highlight w:val="white"/>
        </w:rPr>
        <w:t xml:space="preserve">. </w:t>
      </w:r>
    </w:p>
    <w:p w14:paraId="2C1AE0BF" w14:textId="77777777" w:rsidR="009F72B1" w:rsidRPr="00A246BE" w:rsidRDefault="009F72B1" w:rsidP="00A246BE">
      <w:pPr>
        <w:pStyle w:val="BodyText1"/>
        <w:rPr>
          <w:highlight w:val="white"/>
        </w:rPr>
      </w:pPr>
      <w:r w:rsidRPr="00A246BE">
        <w:rPr>
          <w:b/>
          <w:highlight w:val="white"/>
        </w:rPr>
        <w:t>Trigonometry:</w:t>
      </w:r>
      <w:r w:rsidRPr="00A246BE">
        <w:rPr>
          <w:highlight w:val="white"/>
        </w:rPr>
        <w:t xml:space="preserve"> A branch of mathematics; a subset of geometry that’s concerned with the length, height, and angles of a triangle. </w:t>
      </w:r>
    </w:p>
    <w:p w14:paraId="1E2CC5D2" w14:textId="77777777" w:rsidR="009F72B1" w:rsidRPr="00A246BE" w:rsidRDefault="009F72B1" w:rsidP="00A246BE">
      <w:pPr>
        <w:pStyle w:val="BodyText1"/>
        <w:rPr>
          <w:highlight w:val="white"/>
        </w:rPr>
      </w:pPr>
      <w:r w:rsidRPr="00A246BE">
        <w:rPr>
          <w:b/>
          <w:highlight w:val="white"/>
        </w:rPr>
        <w:t xml:space="preserve">Universal design for learning: </w:t>
      </w:r>
      <w:r w:rsidRPr="00A246BE">
        <w:rPr>
          <w:highlight w:val="white"/>
        </w:rPr>
        <w:t xml:space="preserve">A framework, based on brain science and evidence-based practices, </w:t>
      </w:r>
      <w:r w:rsidR="000218E0" w:rsidRPr="00A246BE">
        <w:rPr>
          <w:highlight w:val="white"/>
        </w:rPr>
        <w:t xml:space="preserve">that </w:t>
      </w:r>
      <w:r w:rsidRPr="00A246BE">
        <w:rPr>
          <w:highlight w:val="white"/>
        </w:rPr>
        <w:t xml:space="preserve">guides the design of learning experiences to proactively meet the needs of all learners. </w:t>
      </w:r>
    </w:p>
    <w:p w14:paraId="36ADD93D" w14:textId="1D5A3F7C" w:rsidR="009F72B1" w:rsidRPr="00A246BE" w:rsidRDefault="009F72B1" w:rsidP="00A246BE">
      <w:pPr>
        <w:pStyle w:val="BodyText1"/>
        <w:rPr>
          <w:highlight w:val="white"/>
        </w:rPr>
      </w:pPr>
      <w:r w:rsidRPr="00A246BE">
        <w:rPr>
          <w:b/>
          <w:highlight w:val="white"/>
        </w:rPr>
        <w:t xml:space="preserve">Variable: </w:t>
      </w:r>
      <w:r w:rsidRPr="00A246BE">
        <w:rPr>
          <w:highlight w:val="white"/>
        </w:rPr>
        <w:t xml:space="preserve">In math, a variable is a symbol or letter (like </w:t>
      </w:r>
      <w:r w:rsidRPr="00A246BE">
        <w:rPr>
          <w:i/>
          <w:highlight w:val="white"/>
        </w:rPr>
        <w:t xml:space="preserve">x </w:t>
      </w:r>
      <w:r w:rsidRPr="00A246BE">
        <w:rPr>
          <w:highlight w:val="white"/>
        </w:rPr>
        <w:t xml:space="preserve">or </w:t>
      </w:r>
      <w:r w:rsidRPr="00A246BE">
        <w:rPr>
          <w:i/>
          <w:highlight w:val="white"/>
        </w:rPr>
        <w:t>y</w:t>
      </w:r>
      <w:r w:rsidRPr="00A246BE">
        <w:rPr>
          <w:highlight w:val="white"/>
        </w:rPr>
        <w:t xml:space="preserve">) that represents a value you don’t know yet. Variables can be </w:t>
      </w:r>
      <w:r w:rsidRPr="00A246BE">
        <w:rPr>
          <w:i/>
          <w:highlight w:val="white"/>
        </w:rPr>
        <w:t>dependent</w:t>
      </w:r>
      <w:r w:rsidRPr="00A246BE">
        <w:rPr>
          <w:highlight w:val="white"/>
        </w:rPr>
        <w:t xml:space="preserve"> (which means their value depends on other variables) or </w:t>
      </w:r>
      <w:r w:rsidRPr="00A246BE">
        <w:rPr>
          <w:i/>
          <w:highlight w:val="white"/>
        </w:rPr>
        <w:t>independent</w:t>
      </w:r>
      <w:r w:rsidRPr="00A246BE">
        <w:rPr>
          <w:highlight w:val="white"/>
        </w:rPr>
        <w:t xml:space="preserve"> (which means their value doesn’t change even if other variables change).</w:t>
      </w:r>
    </w:p>
    <w:p w14:paraId="4DDE187B" w14:textId="7DEEA809" w:rsidR="009F72B1" w:rsidRPr="00A246BE" w:rsidRDefault="00A246BE" w:rsidP="00A246BE">
      <w:pPr>
        <w:spacing w:after="120" w:line="240" w:lineRule="auto"/>
        <w:rPr>
          <w:sz w:val="24"/>
          <w:szCs w:val="24"/>
          <w14:ligatures w14:val="none"/>
        </w:rPr>
      </w:pPr>
      <w:r w:rsidRPr="00A246BE">
        <w:rPr>
          <w:noProof/>
          <w:sz w:val="24"/>
          <w:szCs w:val="24"/>
          <w14:ligatures w14:val="none"/>
        </w:rPr>
        <mc:AlternateContent>
          <mc:Choice Requires="wps">
            <w:drawing>
              <wp:anchor distT="0" distB="0" distL="114300" distR="114300" simplePos="0" relativeHeight="251659270" behindDoc="0" locked="0" layoutInCell="1" allowOverlap="1" wp14:anchorId="47B15A6E" wp14:editId="01660328">
                <wp:simplePos x="0" y="0"/>
                <wp:positionH relativeFrom="margin">
                  <wp:align>center</wp:align>
                </wp:positionH>
                <wp:positionV relativeFrom="paragraph">
                  <wp:posOffset>132080</wp:posOffset>
                </wp:positionV>
                <wp:extent cx="4549140" cy="7620"/>
                <wp:effectExtent l="0" t="0" r="22860" b="30480"/>
                <wp:wrapNone/>
                <wp:docPr id="1657594151" name="Straight Connector 1"/>
                <wp:cNvGraphicFramePr/>
                <a:graphic xmlns:a="http://schemas.openxmlformats.org/drawingml/2006/main">
                  <a:graphicData uri="http://schemas.microsoft.com/office/word/2010/wordprocessingShape">
                    <wps:wsp>
                      <wps:cNvCnPr/>
                      <wps:spPr>
                        <a:xfrm flipV="1">
                          <a:off x="0" y="0"/>
                          <a:ext cx="4549140" cy="7620"/>
                        </a:xfrm>
                        <a:prstGeom prst="line">
                          <a:avLst/>
                        </a:prstGeom>
                        <a:ln w="1270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C6E4AEB" id="Straight Connector 1" o:spid="_x0000_s1026" style="position:absolute;flip:y;z-index:251659270;visibility:visible;mso-wrap-style:square;mso-wrap-distance-left:9pt;mso-wrap-distance-top:0;mso-wrap-distance-right:9pt;mso-wrap-distance-bottom:0;mso-position-horizontal:center;mso-position-horizontal-relative:margin;mso-position-vertical:absolute;mso-position-vertical-relative:text" from="0,10.4pt" to="358.2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" strokecolor="#66348c [3214]" strokeweight="1pt">
                <v:stroke joinstyle="miter"/>
                <w10:wrap anchorx="margin"/>
              </v:line>
            </w:pict>
          </mc:Fallback>
        </mc:AlternateContent>
      </w:r>
    </w:p>
    <w:p w14:paraId="1BD6F6E8" w14:textId="647AA27E" w:rsidR="00237F29" w:rsidRPr="00A246BE" w:rsidRDefault="000B0533" w:rsidP="00A246BE">
      <w:pPr>
        <w:spacing w:after="120" w:line="240" w:lineRule="auto"/>
        <w:jc w:val="center"/>
        <w:rPr>
          <w:rFonts w:cstheme="minorHAnsi"/>
          <w:b/>
          <w:bCs/>
          <w:sz w:val="32"/>
          <w:szCs w:val="32"/>
          <w:shd w:val="clear" w:color="auto" w:fill="FFFFFF"/>
          <w14:ligatures w14:val="none"/>
        </w:rPr>
      </w:pPr>
      <w:r w:rsidRPr="00A246BE">
        <w:rPr>
          <w:rFonts w:cstheme="minorHAnsi"/>
          <w:i/>
          <w:iCs/>
          <w:sz w:val="32"/>
          <w:szCs w:val="32"/>
          <w:shd w:val="clear" w:color="auto" w:fill="FFFFFF"/>
          <w14:ligatures w14:val="none"/>
        </w:rPr>
        <w:t xml:space="preserve">Arithmetic is being able to </w:t>
      </w:r>
      <w:proofErr w:type="gramStart"/>
      <w:r w:rsidRPr="00A246BE">
        <w:rPr>
          <w:rFonts w:cstheme="minorHAnsi"/>
          <w:i/>
          <w:iCs/>
          <w:sz w:val="32"/>
          <w:szCs w:val="32"/>
          <w:shd w:val="clear" w:color="auto" w:fill="FFFFFF"/>
          <w14:ligatures w14:val="none"/>
        </w:rPr>
        <w:t>count up</w:t>
      </w:r>
      <w:proofErr w:type="gramEnd"/>
      <w:r w:rsidRPr="00A246BE">
        <w:rPr>
          <w:rFonts w:cstheme="minorHAnsi"/>
          <w:i/>
          <w:iCs/>
          <w:sz w:val="32"/>
          <w:szCs w:val="32"/>
          <w:shd w:val="clear" w:color="auto" w:fill="FFFFFF"/>
          <w14:ligatures w14:val="none"/>
        </w:rPr>
        <w:t xml:space="preserve"> to twenty</w:t>
      </w:r>
      <w:r w:rsidR="003549F4" w:rsidRPr="00A246BE">
        <w:rPr>
          <w:rFonts w:cstheme="minorHAnsi"/>
          <w:i/>
          <w:iCs/>
          <w:sz w:val="32"/>
          <w:szCs w:val="32"/>
          <w:shd w:val="clear" w:color="auto" w:fill="FFFFFF"/>
          <w14:ligatures w14:val="none"/>
        </w:rPr>
        <w:br/>
      </w:r>
      <w:r w:rsidRPr="00A246BE">
        <w:rPr>
          <w:rFonts w:cstheme="minorHAnsi"/>
          <w:i/>
          <w:iCs/>
          <w:sz w:val="32"/>
          <w:szCs w:val="32"/>
          <w:shd w:val="clear" w:color="auto" w:fill="FFFFFF"/>
          <w14:ligatures w14:val="none"/>
        </w:rPr>
        <w:t>without taking off your shoes.</w:t>
      </w:r>
      <w:r w:rsidRPr="00A246BE">
        <w:rPr>
          <w:rFonts w:cstheme="minorHAnsi"/>
          <w:sz w:val="32"/>
          <w:szCs w:val="32"/>
          <w:shd w:val="clear" w:color="auto" w:fill="FFFFFF"/>
          <w14:ligatures w14:val="none"/>
        </w:rPr>
        <w:t xml:space="preserve"> </w:t>
      </w:r>
      <w:r w:rsidRPr="00A246BE">
        <w:rPr>
          <w:rFonts w:cstheme="minorHAnsi"/>
          <w:b/>
          <w:bCs/>
          <w:sz w:val="32"/>
          <w:szCs w:val="32"/>
          <w:shd w:val="clear" w:color="auto" w:fill="FFFFFF"/>
          <w14:ligatures w14:val="none"/>
        </w:rPr>
        <w:t> </w:t>
      </w:r>
    </w:p>
    <w:p w14:paraId="20CAF215" w14:textId="48A64974" w:rsidR="003549F4" w:rsidRPr="00A246BE" w:rsidRDefault="00237F29" w:rsidP="00A246BE">
      <w:pPr>
        <w:spacing w:after="120" w:line="240" w:lineRule="auto"/>
        <w:jc w:val="center"/>
        <w:rPr>
          <w:rFonts w:cstheme="minorHAnsi"/>
          <w:b/>
          <w:bCs/>
          <w:sz w:val="32"/>
          <w:szCs w:val="32"/>
          <w14:ligatures w14:val="none"/>
        </w:rPr>
      </w:pPr>
      <w:r w:rsidRPr="00A246BE">
        <w:rPr>
          <w:rFonts w:cstheme="minorHAnsi"/>
          <w:sz w:val="32"/>
          <w:szCs w:val="32"/>
          <w:shd w:val="clear" w:color="auto" w:fill="FFFFFF"/>
          <w14:ligatures w14:val="none"/>
        </w:rPr>
        <w:t>—</w:t>
      </w:r>
      <w:r w:rsidR="000B0533" w:rsidRPr="00A246BE">
        <w:rPr>
          <w:rStyle w:val="Strong"/>
          <w:rFonts w:cstheme="minorHAnsi"/>
          <w:b w:val="0"/>
          <w:bCs w:val="0"/>
          <w:sz w:val="32"/>
          <w:szCs w:val="32"/>
          <w:bdr w:val="none" w:sz="0" w:space="0" w:color="auto" w:frame="1"/>
          <w:shd w:val="clear" w:color="auto" w:fill="FFFFFF"/>
          <w14:ligatures w14:val="none"/>
        </w:rPr>
        <w:t>Mickey Mouse</w:t>
      </w:r>
    </w:p>
    <w:p w14:paraId="2216EBF6" w14:textId="3522A58E" w:rsidR="000B0533" w:rsidRPr="00A246BE" w:rsidRDefault="00A246BE">
      <w:pPr>
        <w:rPr>
          <w14:ligatures w14:val="none"/>
        </w:rPr>
      </w:pPr>
      <w:r w:rsidRPr="00A246BE">
        <w:rPr>
          <w:noProof/>
          <w:sz w:val="24"/>
          <w:szCs w:val="24"/>
          <w14:ligatures w14:val="none"/>
        </w:rPr>
        <mc:AlternateContent>
          <mc:Choice Requires="wps">
            <w:drawing>
              <wp:anchor distT="0" distB="0" distL="114300" distR="114300" simplePos="0" relativeHeight="251661318" behindDoc="0" locked="0" layoutInCell="1" allowOverlap="1" wp14:anchorId="0D35FC8D" wp14:editId="0314B7E1">
                <wp:simplePos x="0" y="0"/>
                <wp:positionH relativeFrom="margin">
                  <wp:align>center</wp:align>
                </wp:positionH>
                <wp:positionV relativeFrom="paragraph">
                  <wp:posOffset>22860</wp:posOffset>
                </wp:positionV>
                <wp:extent cx="4549140" cy="7620"/>
                <wp:effectExtent l="0" t="0" r="22860" b="30480"/>
                <wp:wrapNone/>
                <wp:docPr id="131114266" name="Straight Connector 1"/>
                <wp:cNvGraphicFramePr/>
                <a:graphic xmlns:a="http://schemas.openxmlformats.org/drawingml/2006/main">
                  <a:graphicData uri="http://schemas.microsoft.com/office/word/2010/wordprocessingShape">
                    <wps:wsp>
                      <wps:cNvCnPr/>
                      <wps:spPr>
                        <a:xfrm flipV="1">
                          <a:off x="0" y="0"/>
                          <a:ext cx="4549140" cy="7620"/>
                        </a:xfrm>
                        <a:prstGeom prst="line">
                          <a:avLst/>
                        </a:prstGeom>
                        <a:noFill/>
                        <a:ln w="12700" cap="flat" cmpd="sng" algn="ctr">
                          <a:solidFill>
                            <a:srgbClr val="66348C"/>
                          </a:solidFill>
                          <a:prstDash val="solid"/>
                          <a:miter lim="800000"/>
                        </a:ln>
                        <a:effectLst/>
                      </wps:spPr>
                      <wps:bodyPr/>
                    </wps:wsp>
                  </a:graphicData>
                </a:graphic>
              </wp:anchor>
            </w:drawing>
          </mc:Choice>
          <mc:Fallback>
            <w:pict>
              <v:line w14:anchorId="6099763B" id="Straight Connector 1" o:spid="_x0000_s1026" style="position:absolute;flip:y;z-index:251661318;visibility:visible;mso-wrap-style:square;mso-wrap-distance-left:9pt;mso-wrap-distance-top:0;mso-wrap-distance-right:9pt;mso-wrap-distance-bottom:0;mso-position-horizontal:center;mso-position-horizontal-relative:margin;mso-position-vertical:absolute;mso-position-vertical-relative:text" from="0,1.8pt" to="358.2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" strokecolor="#66348c" strokeweight="1pt">
                <v:stroke joinstyle="miter"/>
                <w10:wrap anchorx="margin"/>
              </v:line>
            </w:pict>
          </mc:Fallback>
        </mc:AlternateContent>
      </w:r>
      <w:r w:rsidRPr="00A246BE">
        <w:rPr>
          <w:noProof/>
          <w14:ligatures w14:val="none"/>
        </w:rPr>
        <w:drawing>
          <wp:anchor distT="0" distB="0" distL="114300" distR="114300" simplePos="0" relativeHeight="251658240" behindDoc="1" locked="0" layoutInCell="1" allowOverlap="1" wp14:anchorId="7B9DAB4A" wp14:editId="52061EB4">
            <wp:simplePos x="0" y="0"/>
            <wp:positionH relativeFrom="margin">
              <wp:align>left</wp:align>
            </wp:positionH>
            <wp:positionV relativeFrom="paragraph">
              <wp:posOffset>330303</wp:posOffset>
            </wp:positionV>
            <wp:extent cx="6386074" cy="128016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6386074" cy="1280160"/>
                    </a:xfrm>
                    <a:prstGeom prst="rect">
                      <a:avLst/>
                    </a:prstGeom>
                    <a:noFill/>
                    <a:ln>
                      <a:noFill/>
                    </a:ln>
                  </pic:spPr>
                </pic:pic>
              </a:graphicData>
            </a:graphic>
            <wp14:sizeRelH relativeFrom="page">
              <wp14:pctWidth>0</wp14:pctWidth>
            </wp14:sizeRelH>
            <wp14:sizeRelV relativeFrom="page">
              <wp14:pctHeight>0</wp14:pctHeight>
            </wp14:sizeRelV>
          </wp:anchor>
        </w:drawing>
      </w:r>
      <w:r w:rsidR="00E9125C" w:rsidRPr="00A246BE">
        <w:rPr>
          <w:noProof/>
          <w14:ligatures w14:val="none"/>
        </w:rPr>
        <mc:AlternateContent>
          <mc:Choice Requires="wps">
            <w:drawing>
              <wp:anchor distT="0" distB="0" distL="114300" distR="114300" simplePos="0" relativeHeight="251658242" behindDoc="0" locked="0" layoutInCell="1" allowOverlap="1" wp14:anchorId="07929051" wp14:editId="4751FE7F">
                <wp:simplePos x="0" y="0"/>
                <wp:positionH relativeFrom="margin">
                  <wp:posOffset>22860</wp:posOffset>
                </wp:positionH>
                <wp:positionV relativeFrom="paragraph">
                  <wp:posOffset>330201</wp:posOffset>
                </wp:positionV>
                <wp:extent cx="6374130" cy="129540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2954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33657779" w:rsidR="00CB53E0" w:rsidRDefault="00CB53E0" w:rsidP="00A246BE">
                            <w:pPr>
                              <w:pStyle w:val="pf0"/>
                              <w:spacing w:before="0" w:beforeAutospacing="0" w:after="0" w:afterAutospacing="0" w:line="240" w:lineRule="auto"/>
                            </w:pPr>
                            <w:r w:rsidRPr="00A246BE">
                              <w:rPr>
                                <w:rFonts w:cstheme="minorHAnsi"/>
                                <w:sz w:val="20"/>
                                <w:szCs w:val="20"/>
                                <w14:ligatures w14:val="none"/>
                              </w:rPr>
                              <w:t>This resource was developed in 2024</w:t>
                            </w:r>
                            <w:r w:rsidR="008727F9">
                              <w:rPr>
                                <w:rFonts w:cstheme="minorHAnsi"/>
                                <w:sz w:val="20"/>
                                <w:szCs w:val="20"/>
                                <w14:ligatures w14:val="none"/>
                              </w:rPr>
                              <w:t>, and revised in 2025,</w:t>
                            </w:r>
                            <w:r w:rsidRPr="00A246BE">
                              <w:rPr>
                                <w:rFonts w:cstheme="minorHAnsi"/>
                                <w:sz w:val="20"/>
                                <w:szCs w:val="20"/>
                                <w14:ligatures w14:val="none"/>
                              </w:rPr>
                              <w:t xml:space="preserve"> by the Nita M. Lowey 21</w:t>
                            </w:r>
                            <w:r w:rsidRPr="00A246BE">
                              <w:rPr>
                                <w:rFonts w:cstheme="minorHAnsi"/>
                                <w:sz w:val="20"/>
                                <w:szCs w:val="20"/>
                                <w:vertAlign w:val="superscript"/>
                                <w14:ligatures w14:val="none"/>
                              </w:rPr>
                              <w:t>st</w:t>
                            </w:r>
                            <w:r w:rsidRPr="00A246BE">
                              <w:rPr>
                                <w:rFonts w:cstheme="minorHAnsi"/>
                                <w:sz w:val="20"/>
                                <w:szCs w:val="20"/>
                                <w14:ligatures w14:val="none"/>
                              </w:rPr>
                              <w:t xml:space="preserve"> Century Community Learning Centers (21</w:t>
                            </w:r>
                            <w:r w:rsidRPr="00A246BE">
                              <w:rPr>
                                <w:rFonts w:cstheme="minorHAnsi"/>
                                <w:sz w:val="20"/>
                                <w:szCs w:val="20"/>
                                <w:vertAlign w:val="superscript"/>
                                <w14:ligatures w14:val="none"/>
                              </w:rPr>
                              <w:t>st </w:t>
                            </w:r>
                            <w:r w:rsidRPr="00A246BE">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A246BE">
                              <w:rPr>
                                <w:rStyle w:val="cf01"/>
                                <w:rFonts w:asciiTheme="minorHAnsi" w:hAnsiTheme="minorHAnsi" w:cstheme="minorHAnsi"/>
                                <w:sz w:val="20"/>
                                <w:szCs w:val="20"/>
                                <w14:ligatures w14:val="none"/>
                              </w:rPr>
                              <w:t xml:space="preserve">This resource is in the public domain and is available at </w:t>
                            </w:r>
                            <w:hyperlink r:id="rId17" w:history="1">
                              <w:r w:rsidRPr="00A246BE">
                                <w:rPr>
                                  <w:rStyle w:val="Hyperlink"/>
                                  <w:rFonts w:eastAsia="Cambria" w:cstheme="minorHAnsi"/>
                                  <w:sz w:val="20"/>
                                  <w:szCs w:val="20"/>
                                  <w14:ligatures w14:val="none"/>
                                </w:rPr>
                                <w:t>21stcclcntac.org</w:t>
                              </w:r>
                            </w:hyperlink>
                            <w:r w:rsidRPr="00A246BE">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9" style="position:absolute;margin-left:1.8pt;margin-top:26pt;width:501.9pt;height:102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" filled="f" stroked="f" strokeweight="1pt">
                <v:stroke joinstyle="miter"/>
                <v:textbox>
                  <w:txbxContent>
                    <w:p w14:paraId="5FFF327B" w14:textId="33657779" w:rsidR="00CB53E0" w:rsidRDefault="00CB53E0" w:rsidP="00A246BE">
                      <w:pPr>
                        <w:pStyle w:val="pf0"/>
                        <w:spacing w:before="0" w:beforeAutospacing="0" w:after="0" w:afterAutospacing="0" w:line="240" w:lineRule="auto"/>
                      </w:pPr>
                      <w:r w:rsidRPr="00A246BE">
                        <w:rPr>
                          <w:rFonts w:cstheme="minorHAnsi"/>
                          <w:sz w:val="20"/>
                          <w:szCs w:val="20"/>
                          <w14:ligatures w14:val="none"/>
                        </w:rPr>
                        <w:t>This resource was developed in 2024</w:t>
                      </w:r>
                      <w:r w:rsidR="008727F9">
                        <w:rPr>
                          <w:rFonts w:cstheme="minorHAnsi"/>
                          <w:sz w:val="20"/>
                          <w:szCs w:val="20"/>
                          <w14:ligatures w14:val="none"/>
                        </w:rPr>
                        <w:t>, and revised in 2025,</w:t>
                      </w:r>
                      <w:r w:rsidRPr="00A246BE">
                        <w:rPr>
                          <w:rFonts w:cstheme="minorHAnsi"/>
                          <w:sz w:val="20"/>
                          <w:szCs w:val="20"/>
                          <w14:ligatures w14:val="none"/>
                        </w:rPr>
                        <w:t xml:space="preserve"> by the Nita M. Lowey 21</w:t>
                      </w:r>
                      <w:r w:rsidRPr="00A246BE">
                        <w:rPr>
                          <w:rFonts w:cstheme="minorHAnsi"/>
                          <w:sz w:val="20"/>
                          <w:szCs w:val="20"/>
                          <w:vertAlign w:val="superscript"/>
                          <w14:ligatures w14:val="none"/>
                        </w:rPr>
                        <w:t>st</w:t>
                      </w:r>
                      <w:r w:rsidRPr="00A246BE">
                        <w:rPr>
                          <w:rFonts w:cstheme="minorHAnsi"/>
                          <w:sz w:val="20"/>
                          <w:szCs w:val="20"/>
                          <w14:ligatures w14:val="none"/>
                        </w:rPr>
                        <w:t xml:space="preserve"> Century Community Learning Centers (21</w:t>
                      </w:r>
                      <w:r w:rsidRPr="00A246BE">
                        <w:rPr>
                          <w:rFonts w:cstheme="minorHAnsi"/>
                          <w:sz w:val="20"/>
                          <w:szCs w:val="20"/>
                          <w:vertAlign w:val="superscript"/>
                          <w14:ligatures w14:val="none"/>
                        </w:rPr>
                        <w:t>st </w:t>
                      </w:r>
                      <w:r w:rsidRPr="00A246BE">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A246BE">
                        <w:rPr>
                          <w:rStyle w:val="cf01"/>
                          <w:rFonts w:asciiTheme="minorHAnsi" w:hAnsiTheme="minorHAnsi" w:cstheme="minorHAnsi"/>
                          <w:sz w:val="20"/>
                          <w:szCs w:val="20"/>
                          <w14:ligatures w14:val="none"/>
                        </w:rPr>
                        <w:t xml:space="preserve">This resource is in the public domain and is available at </w:t>
                      </w:r>
                      <w:hyperlink r:id="rId18" w:history="1">
                        <w:r w:rsidRPr="00A246BE">
                          <w:rPr>
                            <w:rStyle w:val="Hyperlink"/>
                            <w:rFonts w:eastAsia="Cambria" w:cstheme="minorHAnsi"/>
                            <w:sz w:val="20"/>
                            <w:szCs w:val="20"/>
                            <w14:ligatures w14:val="none"/>
                          </w:rPr>
                          <w:t>21stcclcntac.org</w:t>
                        </w:r>
                      </w:hyperlink>
                      <w:r w:rsidRPr="00A246BE">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000B0533" w:rsidRPr="00A246BE" w:rsidSect="004B65FC">
      <w:headerReference w:type="default" r:id="rId19"/>
      <w:footerReference w:type="default" r:id="rId20"/>
      <w:headerReference w:type="first" r:id="rId21"/>
      <w:footerReference w:type="first" r:id="rId22"/>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B21E9C" w14:textId="77777777" w:rsidR="00416A34" w:rsidRDefault="00416A34" w:rsidP="00CB53E0">
      <w:pPr>
        <w:spacing w:after="0" w:line="240" w:lineRule="auto"/>
      </w:pPr>
      <w:r>
        <w:separator/>
      </w:r>
    </w:p>
  </w:endnote>
  <w:endnote w:type="continuationSeparator" w:id="0">
    <w:p w14:paraId="1B535369" w14:textId="77777777" w:rsidR="00416A34" w:rsidRDefault="00416A34" w:rsidP="00CB53E0">
      <w:pPr>
        <w:spacing w:after="0" w:line="240" w:lineRule="auto"/>
      </w:pPr>
      <w:r>
        <w:continuationSeparator/>
      </w:r>
    </w:p>
  </w:endnote>
  <w:endnote w:type="continuationNotice" w:id="1">
    <w:p w14:paraId="1432D197" w14:textId="77777777" w:rsidR="00416A34" w:rsidRDefault="00416A3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5F07BD" w:rsidRDefault="00B044FF">
    <w:pPr>
      <w:pStyle w:val="Footer"/>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5F07BD"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5A7A8E" w14:textId="77777777" w:rsidR="00416A34" w:rsidRDefault="00416A34" w:rsidP="00CB53E0">
      <w:pPr>
        <w:spacing w:after="0" w:line="240" w:lineRule="auto"/>
      </w:pPr>
      <w:r>
        <w:separator/>
      </w:r>
    </w:p>
  </w:footnote>
  <w:footnote w:type="continuationSeparator" w:id="0">
    <w:p w14:paraId="3C5B00C8" w14:textId="77777777" w:rsidR="00416A34" w:rsidRDefault="00416A34" w:rsidP="00CB53E0">
      <w:pPr>
        <w:spacing w:after="0" w:line="240" w:lineRule="auto"/>
      </w:pPr>
      <w:r>
        <w:continuationSeparator/>
      </w:r>
    </w:p>
  </w:footnote>
  <w:footnote w:type="continuationNotice" w:id="1">
    <w:p w14:paraId="648FC35D" w14:textId="77777777" w:rsidR="00416A34" w:rsidRDefault="00416A3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A246BE" w:rsidRDefault="00B044FF">
    <w:pPr>
      <w:framePr w:wrap="none" w:vAnchor="text" w:hAnchor="margin" w:xAlign="right" w:y="1"/>
      <w:tabs>
        <w:tab w:val="center" w:pos="4680"/>
        <w:tab w:val="right" w:pos="9360"/>
      </w:tabs>
      <w:rPr>
        <w:sz w:val="24"/>
        <w:szCs w:val="24"/>
      </w:rPr>
    </w:pPr>
    <w:r w:rsidRPr="00A246BE">
      <w:rPr>
        <w:sz w:val="24"/>
        <w:szCs w:val="24"/>
      </w:rPr>
      <w:fldChar w:fldCharType="begin"/>
    </w:r>
    <w:r w:rsidRPr="00A246BE">
      <w:rPr>
        <w:sz w:val="24"/>
        <w:szCs w:val="24"/>
      </w:rPr>
      <w:instrText xml:space="preserve">PAGE  </w:instrText>
    </w:r>
    <w:r w:rsidRPr="00A246BE">
      <w:rPr>
        <w:sz w:val="24"/>
        <w:szCs w:val="24"/>
      </w:rPr>
      <w:fldChar w:fldCharType="separate"/>
    </w:r>
    <w:r w:rsidRPr="00A246BE">
      <w:rPr>
        <w:sz w:val="24"/>
        <w:szCs w:val="24"/>
      </w:rPr>
      <w:t>1</w:t>
    </w:r>
    <w:r w:rsidRPr="00A246BE">
      <w:rPr>
        <w:sz w:val="24"/>
        <w:szCs w:val="24"/>
      </w:rPr>
      <w:fldChar w:fldCharType="end"/>
    </w:r>
  </w:p>
  <w:p w14:paraId="2FB9F81B" w14:textId="77777777" w:rsidR="005F07BD" w:rsidRPr="00A246BE" w:rsidRDefault="0082286B">
    <w:pPr>
      <w:pStyle w:val="Header"/>
      <w:spacing w:after="120" w:line="276" w:lineRule="auto"/>
      <w:rPr>
        <w:b/>
        <w:color w:val="5B5D5F"/>
        <w:sz w:val="28"/>
        <w:szCs w:val="28"/>
        <w14:ligatures w14:val="none"/>
      </w:rPr>
    </w:pPr>
    <w:r w:rsidRPr="00A246BE">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3549F4" w:rsidRPr="00A246BE">
      <w:rPr>
        <w:color w:val="5B5D5F"/>
        <w:sz w:val="28"/>
        <w:szCs w:val="28"/>
        <w14:ligatures w14:val="none"/>
      </w:rPr>
      <w:t>Math Glossary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A62A51" w14:textId="77777777" w:rsidR="005F07BD"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07132343">
    <w:abstractNumId w:val="2"/>
  </w:num>
  <w:num w:numId="2" w16cid:durableId="1433819068">
    <w:abstractNumId w:val="7"/>
  </w:num>
  <w:num w:numId="3" w16cid:durableId="1755203641">
    <w:abstractNumId w:val="0"/>
  </w:num>
  <w:num w:numId="4" w16cid:durableId="669869665">
    <w:abstractNumId w:val="3"/>
  </w:num>
  <w:num w:numId="5" w16cid:durableId="614362745">
    <w:abstractNumId w:val="6"/>
  </w:num>
  <w:num w:numId="6" w16cid:durableId="1187712736">
    <w:abstractNumId w:val="5"/>
  </w:num>
  <w:num w:numId="7" w16cid:durableId="341468806">
    <w:abstractNumId w:val="4"/>
  </w:num>
  <w:num w:numId="8"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18E0"/>
    <w:rsid w:val="00034BE3"/>
    <w:rsid w:val="00047950"/>
    <w:rsid w:val="000640FD"/>
    <w:rsid w:val="00094387"/>
    <w:rsid w:val="000A4E55"/>
    <w:rsid w:val="000A51B6"/>
    <w:rsid w:val="000B0533"/>
    <w:rsid w:val="000D69A2"/>
    <w:rsid w:val="000F37B7"/>
    <w:rsid w:val="001419DE"/>
    <w:rsid w:val="001479F7"/>
    <w:rsid w:val="00155AB3"/>
    <w:rsid w:val="0016096F"/>
    <w:rsid w:val="00176DF7"/>
    <w:rsid w:val="00186838"/>
    <w:rsid w:val="00187705"/>
    <w:rsid w:val="00195BCE"/>
    <w:rsid w:val="00197BD2"/>
    <w:rsid w:val="001B5B58"/>
    <w:rsid w:val="001B77A6"/>
    <w:rsid w:val="001C58A8"/>
    <w:rsid w:val="001E4E23"/>
    <w:rsid w:val="001F5716"/>
    <w:rsid w:val="002314EF"/>
    <w:rsid w:val="00237F29"/>
    <w:rsid w:val="0025617C"/>
    <w:rsid w:val="00291260"/>
    <w:rsid w:val="002B596D"/>
    <w:rsid w:val="002D313F"/>
    <w:rsid w:val="002D63DA"/>
    <w:rsid w:val="002D6AAC"/>
    <w:rsid w:val="002E6852"/>
    <w:rsid w:val="002F051B"/>
    <w:rsid w:val="002F7C4A"/>
    <w:rsid w:val="0030255F"/>
    <w:rsid w:val="00306F07"/>
    <w:rsid w:val="00307D83"/>
    <w:rsid w:val="003304C7"/>
    <w:rsid w:val="00330A41"/>
    <w:rsid w:val="00332A6F"/>
    <w:rsid w:val="003549F4"/>
    <w:rsid w:val="0037776D"/>
    <w:rsid w:val="00381083"/>
    <w:rsid w:val="0039735F"/>
    <w:rsid w:val="003A276C"/>
    <w:rsid w:val="003D64FB"/>
    <w:rsid w:val="003E1154"/>
    <w:rsid w:val="003E34AF"/>
    <w:rsid w:val="00416A34"/>
    <w:rsid w:val="00435188"/>
    <w:rsid w:val="00445891"/>
    <w:rsid w:val="004530BD"/>
    <w:rsid w:val="0045613E"/>
    <w:rsid w:val="004603A6"/>
    <w:rsid w:val="004612CC"/>
    <w:rsid w:val="004612FE"/>
    <w:rsid w:val="004731F8"/>
    <w:rsid w:val="00492D3E"/>
    <w:rsid w:val="0049757C"/>
    <w:rsid w:val="004A2EC1"/>
    <w:rsid w:val="004B65FC"/>
    <w:rsid w:val="004C3CFA"/>
    <w:rsid w:val="004D7149"/>
    <w:rsid w:val="004F783D"/>
    <w:rsid w:val="005068E3"/>
    <w:rsid w:val="00543134"/>
    <w:rsid w:val="005645FB"/>
    <w:rsid w:val="005A6B8E"/>
    <w:rsid w:val="005B6FA9"/>
    <w:rsid w:val="005C290C"/>
    <w:rsid w:val="005C41BB"/>
    <w:rsid w:val="005C535F"/>
    <w:rsid w:val="005F07BD"/>
    <w:rsid w:val="005F10E2"/>
    <w:rsid w:val="00622981"/>
    <w:rsid w:val="00623BD9"/>
    <w:rsid w:val="00625431"/>
    <w:rsid w:val="00653F0E"/>
    <w:rsid w:val="0068467E"/>
    <w:rsid w:val="00694B6F"/>
    <w:rsid w:val="006B087F"/>
    <w:rsid w:val="006B1991"/>
    <w:rsid w:val="006B2E4B"/>
    <w:rsid w:val="006B48E9"/>
    <w:rsid w:val="006F1A2F"/>
    <w:rsid w:val="006F2B54"/>
    <w:rsid w:val="006F7C63"/>
    <w:rsid w:val="0071348A"/>
    <w:rsid w:val="00774E5A"/>
    <w:rsid w:val="00784579"/>
    <w:rsid w:val="00797E3F"/>
    <w:rsid w:val="007D20AC"/>
    <w:rsid w:val="007D30C0"/>
    <w:rsid w:val="007D6CF9"/>
    <w:rsid w:val="007E02EE"/>
    <w:rsid w:val="008012A1"/>
    <w:rsid w:val="00812377"/>
    <w:rsid w:val="008127BA"/>
    <w:rsid w:val="008132CD"/>
    <w:rsid w:val="008214E1"/>
    <w:rsid w:val="0082286B"/>
    <w:rsid w:val="00837370"/>
    <w:rsid w:val="008547B6"/>
    <w:rsid w:val="008618BA"/>
    <w:rsid w:val="00865827"/>
    <w:rsid w:val="008727F9"/>
    <w:rsid w:val="00874A88"/>
    <w:rsid w:val="0088471D"/>
    <w:rsid w:val="008A5C14"/>
    <w:rsid w:val="008C2C01"/>
    <w:rsid w:val="008F2599"/>
    <w:rsid w:val="00900163"/>
    <w:rsid w:val="009121D7"/>
    <w:rsid w:val="009609FB"/>
    <w:rsid w:val="0099766F"/>
    <w:rsid w:val="009B09E0"/>
    <w:rsid w:val="009C3CB3"/>
    <w:rsid w:val="009C43FB"/>
    <w:rsid w:val="009D308A"/>
    <w:rsid w:val="009E12F0"/>
    <w:rsid w:val="009F72B1"/>
    <w:rsid w:val="00A0072A"/>
    <w:rsid w:val="00A1155F"/>
    <w:rsid w:val="00A13F8A"/>
    <w:rsid w:val="00A22865"/>
    <w:rsid w:val="00A246BE"/>
    <w:rsid w:val="00A45287"/>
    <w:rsid w:val="00A621FB"/>
    <w:rsid w:val="00A84F17"/>
    <w:rsid w:val="00A91C0B"/>
    <w:rsid w:val="00A95313"/>
    <w:rsid w:val="00AB54E0"/>
    <w:rsid w:val="00AB72B3"/>
    <w:rsid w:val="00AC67D2"/>
    <w:rsid w:val="00AE304A"/>
    <w:rsid w:val="00AF2B3A"/>
    <w:rsid w:val="00B034DE"/>
    <w:rsid w:val="00B044FF"/>
    <w:rsid w:val="00B047DF"/>
    <w:rsid w:val="00B21442"/>
    <w:rsid w:val="00B250B9"/>
    <w:rsid w:val="00B30F3A"/>
    <w:rsid w:val="00B37B1C"/>
    <w:rsid w:val="00B40267"/>
    <w:rsid w:val="00B44250"/>
    <w:rsid w:val="00B95160"/>
    <w:rsid w:val="00BA1A55"/>
    <w:rsid w:val="00BA2898"/>
    <w:rsid w:val="00BA3B2D"/>
    <w:rsid w:val="00BA5C1B"/>
    <w:rsid w:val="00C003B4"/>
    <w:rsid w:val="00C00931"/>
    <w:rsid w:val="00C24EEE"/>
    <w:rsid w:val="00C440D1"/>
    <w:rsid w:val="00C615D7"/>
    <w:rsid w:val="00C63C84"/>
    <w:rsid w:val="00C72014"/>
    <w:rsid w:val="00CB53E0"/>
    <w:rsid w:val="00CE3B0D"/>
    <w:rsid w:val="00CF523E"/>
    <w:rsid w:val="00D058A9"/>
    <w:rsid w:val="00D123D2"/>
    <w:rsid w:val="00D21E1C"/>
    <w:rsid w:val="00D32E1C"/>
    <w:rsid w:val="00D45D1A"/>
    <w:rsid w:val="00D56E20"/>
    <w:rsid w:val="00D9203C"/>
    <w:rsid w:val="00D94E73"/>
    <w:rsid w:val="00DA35C2"/>
    <w:rsid w:val="00DB2CB1"/>
    <w:rsid w:val="00DC4F61"/>
    <w:rsid w:val="00DE159A"/>
    <w:rsid w:val="00DF6847"/>
    <w:rsid w:val="00E003F9"/>
    <w:rsid w:val="00E02DA3"/>
    <w:rsid w:val="00E14C03"/>
    <w:rsid w:val="00E34E8A"/>
    <w:rsid w:val="00E6320D"/>
    <w:rsid w:val="00E73FA7"/>
    <w:rsid w:val="00E7707A"/>
    <w:rsid w:val="00E770AA"/>
    <w:rsid w:val="00E82CBE"/>
    <w:rsid w:val="00E85F7D"/>
    <w:rsid w:val="00E9125C"/>
    <w:rsid w:val="00EC68EC"/>
    <w:rsid w:val="00ED25BC"/>
    <w:rsid w:val="00ED7FB3"/>
    <w:rsid w:val="00EE68A5"/>
    <w:rsid w:val="00F130F5"/>
    <w:rsid w:val="00F257FA"/>
    <w:rsid w:val="00F4013A"/>
    <w:rsid w:val="00F613F7"/>
    <w:rsid w:val="00F62487"/>
    <w:rsid w:val="00F631F9"/>
    <w:rsid w:val="00F824F3"/>
    <w:rsid w:val="00F84C7B"/>
    <w:rsid w:val="00F94167"/>
    <w:rsid w:val="00FC2C88"/>
    <w:rsid w:val="00FC796B"/>
    <w:rsid w:val="00FE15B6"/>
    <w:rsid w:val="00FF49F3"/>
    <w:rsid w:val="00FF4F62"/>
    <w:rsid w:val="07F4CAA5"/>
    <w:rsid w:val="0C71A607"/>
    <w:rsid w:val="1B1F82B7"/>
    <w:rsid w:val="288D6B2A"/>
    <w:rsid w:val="3615757A"/>
    <w:rsid w:val="4D93C7BF"/>
    <w:rsid w:val="5FDE36D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F74DD"/>
  <w15:chartTrackingRefBased/>
  <w15:docId w15:val="{01F7C822-261B-42CC-9A10-ABE941DFB3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5F07BD"/>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5F07BD"/>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9F72B1"/>
    <w:rPr>
      <w:color w:val="2C3E8D" w:themeColor="hyperlink"/>
      <w:u w:val="single"/>
    </w:rPr>
  </w:style>
  <w:style w:type="paragraph" w:customStyle="1" w:styleId="BodyText1">
    <w:name w:val="Body Text1"/>
    <w:basedOn w:val="Normal"/>
    <w:link w:val="BodytextChar"/>
    <w:qFormat/>
    <w:rsid w:val="003549F4"/>
    <w:pPr>
      <w:spacing w:after="120" w:line="240" w:lineRule="auto"/>
    </w:pPr>
    <w:rPr>
      <w:rFonts w:ascii="Cambria" w:eastAsia="Times New Roman" w:hAnsi="Cambria" w:cs="Calibri"/>
      <w:color w:val="000000"/>
      <w:kern w:val="0"/>
      <w:sz w:val="24"/>
      <w:szCs w:val="24"/>
      <w14:ligatures w14:val="none"/>
    </w:rPr>
  </w:style>
  <w:style w:type="paragraph" w:customStyle="1" w:styleId="Bullets-Level1">
    <w:name w:val="Bullets-Level 1"/>
    <w:basedOn w:val="ListParagraph"/>
    <w:link w:val="Bullets-Level1Char"/>
    <w:qFormat/>
    <w:rsid w:val="003549F4"/>
    <w:pPr>
      <w:numPr>
        <w:numId w:val="1"/>
      </w:numPr>
      <w:spacing w:after="0" w:line="240" w:lineRule="auto"/>
    </w:pPr>
    <w:rPr>
      <w:rFonts w:ascii="Cambria" w:eastAsia="Times New Roman" w:hAnsi="Cambria" w:cs="Times New Roman"/>
      <w:kern w:val="0"/>
      <w:sz w:val="24"/>
      <w:szCs w:val="24"/>
      <w14:ligatures w14:val="none"/>
    </w:rPr>
  </w:style>
  <w:style w:type="character" w:customStyle="1" w:styleId="BodytextChar">
    <w:name w:val="Body text Char"/>
    <w:basedOn w:val="DefaultParagraphFont"/>
    <w:link w:val="BodyText1"/>
    <w:rsid w:val="009F72B1"/>
    <w:rPr>
      <w:rFonts w:ascii="Cambria" w:eastAsia="Times New Roman" w:hAnsi="Cambria" w:cs="Calibri"/>
      <w:color w:val="000000"/>
      <w:kern w:val="0"/>
      <w:sz w:val="24"/>
      <w:szCs w:val="24"/>
      <w14:ligatures w14:val="none"/>
    </w:rPr>
  </w:style>
  <w:style w:type="character" w:customStyle="1" w:styleId="Bullets-Level1Char">
    <w:name w:val="Bullets-Level 1 Char"/>
    <w:basedOn w:val="DefaultParagraphFont"/>
    <w:link w:val="Bullets-Level1"/>
    <w:rsid w:val="009F72B1"/>
    <w:rPr>
      <w:rFonts w:ascii="Cambria" w:eastAsia="Times New Roman" w:hAnsi="Cambria" w:cs="Times New Roman"/>
      <w:kern w:val="0"/>
      <w:sz w:val="24"/>
      <w:szCs w:val="24"/>
      <w14:ligatures w14:val="none"/>
    </w:rPr>
  </w:style>
  <w:style w:type="paragraph" w:styleId="ListParagraph">
    <w:name w:val="List Paragraph"/>
    <w:basedOn w:val="Normal"/>
    <w:link w:val="ListParagraphChar"/>
    <w:uiPriority w:val="34"/>
    <w:qFormat/>
    <w:rsid w:val="009F72B1"/>
    <w:pPr>
      <w:ind w:left="720"/>
      <w:contextualSpacing/>
    </w:pPr>
  </w:style>
  <w:style w:type="character" w:styleId="Strong">
    <w:name w:val="Strong"/>
    <w:basedOn w:val="DefaultParagraphFont"/>
    <w:uiPriority w:val="22"/>
    <w:qFormat/>
    <w:rsid w:val="000B0533"/>
    <w:rPr>
      <w:b/>
      <w:bCs/>
    </w:rPr>
  </w:style>
  <w:style w:type="paragraph" w:styleId="Header">
    <w:name w:val="header"/>
    <w:basedOn w:val="Normal"/>
    <w:link w:val="HeaderChar"/>
    <w:uiPriority w:val="99"/>
    <w:unhideWhenUsed/>
    <w:rsid w:val="005F07BD"/>
    <w:pPr>
      <w:tabs>
        <w:tab w:val="center" w:pos="4680"/>
        <w:tab w:val="right" w:pos="9360"/>
      </w:tabs>
    </w:pPr>
  </w:style>
  <w:style w:type="character" w:customStyle="1" w:styleId="HeaderChar">
    <w:name w:val="Header Char"/>
    <w:basedOn w:val="DefaultParagraphFont"/>
    <w:link w:val="Header"/>
    <w:uiPriority w:val="99"/>
    <w:rsid w:val="005F07BD"/>
    <w:rPr>
      <w:rFonts w:ascii="Times New Roman" w:eastAsia="Times New Roman" w:hAnsi="Times New Roman" w:cs="Times New Roman"/>
      <w:kern w:val="0"/>
      <w:sz w:val="24"/>
      <w:szCs w:val="24"/>
      <w14:ligatures w14:val="none"/>
    </w:rPr>
  </w:style>
  <w:style w:type="paragraph" w:styleId="Footer">
    <w:name w:val="footer"/>
    <w:basedOn w:val="Normal"/>
    <w:link w:val="FooterChar"/>
    <w:uiPriority w:val="99"/>
    <w:unhideWhenUsed/>
    <w:rsid w:val="005F07BD"/>
    <w:pPr>
      <w:tabs>
        <w:tab w:val="center" w:pos="4680"/>
        <w:tab w:val="right" w:pos="9360"/>
      </w:tabs>
    </w:pPr>
  </w:style>
  <w:style w:type="character" w:customStyle="1" w:styleId="FooterChar">
    <w:name w:val="Footer Char"/>
    <w:basedOn w:val="DefaultParagraphFont"/>
    <w:link w:val="Footer"/>
    <w:uiPriority w:val="99"/>
    <w:rsid w:val="005F07BD"/>
    <w:rPr>
      <w:rFonts w:ascii="Times New Roman" w:eastAsia="Times New Roman" w:hAnsi="Times New Roman" w:cs="Times New Roman"/>
      <w:kern w:val="0"/>
      <w:sz w:val="24"/>
      <w:szCs w:val="24"/>
      <w14:ligatures w14:val="none"/>
    </w:rPr>
  </w:style>
  <w:style w:type="character" w:customStyle="1" w:styleId="Heading1Char">
    <w:name w:val="Heading 1 Char"/>
    <w:basedOn w:val="DefaultParagraphFont"/>
    <w:link w:val="Heading1"/>
    <w:uiPriority w:val="9"/>
    <w:rsid w:val="005F07BD"/>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5F07BD"/>
    <w:rPr>
      <w:rFonts w:eastAsia="Cambria" w:cstheme="minorHAnsi"/>
      <w:b/>
      <w:bCs/>
      <w:kern w:val="0"/>
      <w:sz w:val="24"/>
      <w:szCs w:val="24"/>
    </w:rPr>
  </w:style>
  <w:style w:type="character" w:styleId="CommentReference">
    <w:name w:val="annotation reference"/>
    <w:basedOn w:val="DefaultParagraphFont"/>
    <w:uiPriority w:val="99"/>
    <w:semiHidden/>
    <w:unhideWhenUsed/>
    <w:rsid w:val="005F07BD"/>
    <w:rPr>
      <w:sz w:val="16"/>
      <w:szCs w:val="16"/>
    </w:rPr>
  </w:style>
  <w:style w:type="paragraph" w:styleId="CommentText">
    <w:name w:val="annotation text"/>
    <w:basedOn w:val="Normal"/>
    <w:link w:val="CommentTextChar"/>
    <w:uiPriority w:val="99"/>
    <w:unhideWhenUsed/>
    <w:rsid w:val="005F07BD"/>
    <w:rPr>
      <w:sz w:val="20"/>
      <w:szCs w:val="20"/>
    </w:rPr>
  </w:style>
  <w:style w:type="character" w:customStyle="1" w:styleId="CommentTextChar">
    <w:name w:val="Comment Text Char"/>
    <w:basedOn w:val="DefaultParagraphFont"/>
    <w:link w:val="CommentText"/>
    <w:uiPriority w:val="99"/>
    <w:rsid w:val="005F07BD"/>
    <w:rPr>
      <w:sz w:val="20"/>
      <w:szCs w:val="20"/>
    </w:rPr>
  </w:style>
  <w:style w:type="paragraph" w:customStyle="1" w:styleId="pf0">
    <w:name w:val="pf0"/>
    <w:basedOn w:val="Normal"/>
    <w:rsid w:val="005F07BD"/>
    <w:pPr>
      <w:spacing w:before="100" w:beforeAutospacing="1" w:after="100" w:afterAutospacing="1"/>
    </w:pPr>
  </w:style>
  <w:style w:type="character" w:customStyle="1" w:styleId="cf01">
    <w:name w:val="cf01"/>
    <w:basedOn w:val="DefaultParagraphFont"/>
    <w:rsid w:val="005F07BD"/>
    <w:rPr>
      <w:rFonts w:ascii="Segoe UI" w:hAnsi="Segoe UI" w:cs="Segoe UI" w:hint="default"/>
      <w:sz w:val="18"/>
      <w:szCs w:val="18"/>
    </w:rPr>
  </w:style>
  <w:style w:type="paragraph" w:styleId="BodyText">
    <w:name w:val="Body Text"/>
    <w:basedOn w:val="Normal"/>
    <w:link w:val="BodyTextChar0"/>
    <w:uiPriority w:val="1"/>
    <w:qFormat/>
    <w:rsid w:val="005F07BD"/>
    <w:pPr>
      <w:widowControl w:val="0"/>
      <w:spacing w:after="120"/>
    </w:pPr>
    <w:rPr>
      <w:rFonts w:ascii="Cambria" w:eastAsia="Cambria" w:hAnsi="Cambria"/>
    </w:rPr>
  </w:style>
  <w:style w:type="character" w:customStyle="1" w:styleId="BodyTextChar0">
    <w:name w:val="Body Text Char"/>
    <w:basedOn w:val="DefaultParagraphFont"/>
    <w:link w:val="BodyText"/>
    <w:uiPriority w:val="1"/>
    <w:rsid w:val="005F07BD"/>
    <w:rPr>
      <w:rFonts w:ascii="Cambria" w:eastAsia="Cambria" w:hAnsi="Cambria" w:cs="Times New Roman"/>
      <w:kern w:val="0"/>
      <w:sz w:val="24"/>
      <w:szCs w:val="24"/>
    </w:rPr>
  </w:style>
  <w:style w:type="paragraph" w:customStyle="1" w:styleId="Testing">
    <w:name w:val="Testing"/>
    <w:basedOn w:val="Footer"/>
    <w:link w:val="TestingChar"/>
    <w:rsid w:val="005F07BD"/>
  </w:style>
  <w:style w:type="character" w:customStyle="1" w:styleId="TestingChar">
    <w:name w:val="Testing Char"/>
    <w:basedOn w:val="FooterChar"/>
    <w:link w:val="Testing"/>
    <w:rsid w:val="005F07BD"/>
    <w:rPr>
      <w:rFonts w:ascii="Times New Roman" w:eastAsia="Times New Roman" w:hAnsi="Times New Roman" w:cs="Times New Roman"/>
      <w:kern w:val="0"/>
      <w:sz w:val="24"/>
      <w:szCs w:val="24"/>
      <w14:ligatures w14:val="none"/>
    </w:rPr>
  </w:style>
  <w:style w:type="paragraph" w:customStyle="1" w:styleId="Title-p1">
    <w:name w:val="Title-p 1"/>
    <w:basedOn w:val="Normal"/>
    <w:link w:val="Title-p1Char"/>
    <w:qFormat/>
    <w:rsid w:val="005F07BD"/>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5F07BD"/>
    <w:rPr>
      <w:b/>
      <w:bCs/>
      <w:noProof/>
      <w:color w:val="66348C" w:themeColor="background2"/>
      <w:sz w:val="40"/>
      <w:szCs w:val="40"/>
    </w:rPr>
  </w:style>
  <w:style w:type="paragraph" w:customStyle="1" w:styleId="Boldintrosubheading">
    <w:name w:val="Bold intro subheading"/>
    <w:basedOn w:val="Normal"/>
    <w:link w:val="BoldintrosubheadingChar"/>
    <w:qFormat/>
    <w:rsid w:val="005F07BD"/>
    <w:pPr>
      <w:spacing w:after="120"/>
    </w:pPr>
    <w:rPr>
      <w:rFonts w:cstheme="minorHAnsi"/>
      <w:b/>
      <w:bCs/>
    </w:rPr>
  </w:style>
  <w:style w:type="character" w:customStyle="1" w:styleId="BoldintrosubheadingChar">
    <w:name w:val="Bold intro subheading Char"/>
    <w:basedOn w:val="DefaultParagraphFont"/>
    <w:link w:val="Boldintrosubheading"/>
    <w:rsid w:val="005F07BD"/>
    <w:rPr>
      <w:rFonts w:cstheme="minorHAnsi"/>
      <w:b/>
      <w:bCs/>
      <w:sz w:val="24"/>
      <w:szCs w:val="24"/>
    </w:rPr>
  </w:style>
  <w:style w:type="paragraph" w:customStyle="1" w:styleId="Bulletedlist">
    <w:name w:val="Bulleted list"/>
    <w:basedOn w:val="ListParagraph"/>
    <w:link w:val="BulletedlistChar"/>
    <w:qFormat/>
    <w:rsid w:val="005F07BD"/>
    <w:pPr>
      <w:numPr>
        <w:numId w:val="7"/>
      </w:numPr>
      <w:spacing w:after="120"/>
    </w:pPr>
    <w:rPr>
      <w:rFonts w:ascii="Cambria" w:hAnsi="Cambria"/>
    </w:rPr>
  </w:style>
  <w:style w:type="character" w:customStyle="1" w:styleId="ListParagraphChar">
    <w:name w:val="List Paragraph Char"/>
    <w:basedOn w:val="DefaultParagraphFont"/>
    <w:link w:val="ListParagraph"/>
    <w:uiPriority w:val="34"/>
    <w:rsid w:val="005F07BD"/>
    <w:rPr>
      <w:rFonts w:ascii="Times New Roman" w:eastAsia="Times New Roman" w:hAnsi="Times New Roman" w:cs="Times New Roman"/>
      <w:kern w:val="0"/>
      <w:sz w:val="24"/>
      <w:szCs w:val="24"/>
      <w14:ligatures w14:val="none"/>
    </w:rPr>
  </w:style>
  <w:style w:type="character" w:customStyle="1" w:styleId="BulletedlistChar">
    <w:name w:val="Bulleted list Char"/>
    <w:basedOn w:val="ListParagraphChar"/>
    <w:link w:val="Bulletedlist"/>
    <w:rsid w:val="005F07BD"/>
    <w:rPr>
      <w:rFonts w:ascii="Cambria" w:eastAsia="Times New Roman" w:hAnsi="Cambria" w:cs="Times New Roman"/>
      <w:kern w:val="0"/>
      <w:sz w:val="24"/>
      <w:szCs w:val="24"/>
      <w14:ligatures w14:val="none"/>
    </w:rPr>
  </w:style>
  <w:style w:type="paragraph" w:styleId="CommentSubject">
    <w:name w:val="annotation subject"/>
    <w:basedOn w:val="CommentText"/>
    <w:next w:val="CommentText"/>
    <w:link w:val="CommentSubjectChar"/>
    <w:uiPriority w:val="99"/>
    <w:semiHidden/>
    <w:unhideWhenUsed/>
    <w:rsid w:val="005F07BD"/>
    <w:rPr>
      <w:b/>
      <w:bCs/>
    </w:rPr>
  </w:style>
  <w:style w:type="character" w:customStyle="1" w:styleId="CommentSubjectChar">
    <w:name w:val="Comment Subject Char"/>
    <w:basedOn w:val="CommentTextChar"/>
    <w:link w:val="CommentSubject"/>
    <w:uiPriority w:val="99"/>
    <w:semiHidden/>
    <w:rsid w:val="005F07BD"/>
    <w:rPr>
      <w:b/>
      <w:bCs/>
      <w:sz w:val="20"/>
      <w:szCs w:val="20"/>
    </w:rPr>
  </w:style>
  <w:style w:type="character" w:styleId="Mention">
    <w:name w:val="Mention"/>
    <w:basedOn w:val="DefaultParagraphFont"/>
    <w:uiPriority w:val="99"/>
    <w:unhideWhenUsed/>
    <w:rsid w:val="005F07BD"/>
    <w:rPr>
      <w:color w:val="2B579A"/>
      <w:shd w:val="clear" w:color="auto" w:fill="E1DFDD"/>
    </w:rPr>
  </w:style>
  <w:style w:type="paragraph" w:styleId="Revision">
    <w:name w:val="Revision"/>
    <w:hidden/>
    <w:uiPriority w:val="99"/>
    <w:semiHidden/>
    <w:rsid w:val="00F62487"/>
    <w:pPr>
      <w:spacing w:after="0" w:line="240" w:lineRule="auto"/>
    </w:pPr>
  </w:style>
  <w:style w:type="character" w:styleId="UnresolvedMention">
    <w:name w:val="Unresolved Mention"/>
    <w:basedOn w:val="DefaultParagraphFont"/>
    <w:uiPriority w:val="99"/>
    <w:semiHidden/>
    <w:unhideWhenUsed/>
    <w:rsid w:val="00F824F3"/>
    <w:rPr>
      <w:color w:val="605E5C"/>
      <w:shd w:val="clear" w:color="auto" w:fill="E1DFDD"/>
    </w:rPr>
  </w:style>
  <w:style w:type="character" w:styleId="FollowedHyperlink">
    <w:name w:val="FollowedHyperlink"/>
    <w:basedOn w:val="DefaultParagraphFont"/>
    <w:uiPriority w:val="99"/>
    <w:semiHidden/>
    <w:unhideWhenUsed/>
    <w:rsid w:val="0045613E"/>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thecorestandards.org/Math/Content/mathematics-glossary/" TargetMode="External"/><Relationship Id="rId18" Type="http://schemas.openxmlformats.org/officeDocument/2006/relationships/hyperlink" Target="http://www.21stcclcntac.org"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hyperlink" Target="https://www.thecorestandards.org/Math/Content/mathematics-glossary/" TargetMode="External"/><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styles" Target="styles.xml"/><Relationship Id="rId15" Type="http://schemas.microsoft.com/office/2007/relationships/hdphoto" Target="media/hdphoto1.wdp"/><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FB4B36A2-2D70-41AC-9FB1-8594510974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0922245E-AB3A-472A-A181-30E3129DBA64}">
  <ds:schemaRefs>
    <ds:schemaRef ds:uri="http://schemas.openxmlformats.org/package/2006/metadata/core-properties"/>
    <ds:schemaRef ds:uri="http://purl.org/dc/elements/1.1/"/>
    <ds:schemaRef ds:uri="http://purl.org/dc/terms/"/>
    <ds:schemaRef ds:uri="2885f11a-13f0-4f38-a110-26f49048d038"/>
    <ds:schemaRef ds:uri="http://schemas.microsoft.com/office/2006/documentManagement/types"/>
    <ds:schemaRef ds:uri="http://www.w3.org/XML/1998/namespace"/>
    <ds:schemaRef ds:uri="http://purl.org/dc/dcmitype/"/>
    <ds:schemaRef ds:uri="http://schemas.microsoft.com/office/infopath/2007/PartnerControls"/>
    <ds:schemaRef ds:uri="b6a509bb-a435-4183-8518-69bc2ecdf922"/>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4</Pages>
  <Words>1504</Words>
  <Characters>8246</Characters>
  <Application>Microsoft Office Word</Application>
  <DocSecurity>0</DocSecurity>
  <Lines>130</Lines>
  <Paragraphs>54</Paragraphs>
  <ScaleCrop>false</ScaleCrop>
  <Company/>
  <LinksUpToDate>false</LinksUpToDate>
  <CharactersWithSpaces>9696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70</cp:revision>
  <dcterms:created xsi:type="dcterms:W3CDTF">2023-12-14T16:33:00Z</dcterms:created>
  <dcterms:modified xsi:type="dcterms:W3CDTF">2025-04-17T18:46:00Z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